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4D" w:rsidRPr="00376408" w:rsidRDefault="004F154D" w:rsidP="00303FB0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etykieta2"/>
      <w:bookmarkEnd w:id="0"/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4F154D" w:rsidRPr="00376408" w:rsidRDefault="004F154D" w:rsidP="004F154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- 02.00.01</w:t>
      </w:r>
    </w:p>
    <w:p w:rsidR="004F154D" w:rsidRPr="00376408" w:rsidRDefault="004F154D" w:rsidP="004F154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4F154D" w:rsidRPr="00376408" w:rsidRDefault="004F154D" w:rsidP="004F154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ROBOTY  ZIEMNE.  WYMAGANIA  OGÓLNE</w:t>
      </w:r>
    </w:p>
    <w:p w:rsidR="004F154D" w:rsidRPr="00376408" w:rsidRDefault="004F154D" w:rsidP="004F154D">
      <w:pPr>
        <w:pStyle w:val="Standardowytekst"/>
        <w:pBdr>
          <w:bottom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4F154D" w:rsidRPr="00376408" w:rsidRDefault="004F154D" w:rsidP="004F154D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4F154D" w:rsidRPr="00376408" w:rsidRDefault="004F154D" w:rsidP="004F154D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</w:rPr>
        <w:t xml:space="preserve">  </w:t>
      </w:r>
      <w:hyperlink r:id="rId5" w:anchor="_1._Wstęp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1. WSTĘP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6" w:anchor="_2._materiały_(grunty)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2. MATERIAŁY (GRUNTY)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7" w:anchor="_3._sprzęt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3. SPRZĘT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8" w:anchor="_4._transport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4. TRANSPORT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9" w:anchor="_5._wykonanie_robót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5. WYKONANIE ROBÓT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10" w:anchor="_6._kontrola_jakości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6. KONTROLA JAKOŚCI ROBÓT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11" w:anchor="_7._obmiar_robót_3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7. OBMIAR ROBÓT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12" w:anchor="_8._odbiór_robót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8. ODBIÓR ROBÓT</w:t>
        </w:r>
      </w:hyperlink>
    </w:p>
    <w:p w:rsidR="004F154D" w:rsidRPr="00376408" w:rsidRDefault="004F154D" w:rsidP="004F154D">
      <w:pPr>
        <w:ind w:left="110"/>
        <w:rPr>
          <w:rFonts w:ascii="Arial" w:hAnsi="Arial" w:cs="Arial"/>
          <w:b/>
          <w:bCs/>
          <w:color w:val="008000"/>
        </w:rPr>
      </w:pPr>
      <w:r w:rsidRPr="00376408">
        <w:rPr>
          <w:rFonts w:ascii="Arial" w:hAnsi="Arial" w:cs="Arial"/>
          <w:b/>
          <w:bCs/>
          <w:color w:val="008000"/>
        </w:rPr>
        <w:t xml:space="preserve">  </w:t>
      </w:r>
      <w:hyperlink r:id="rId13" w:anchor="_9._podstawa_płatności" w:history="1">
        <w:r w:rsidRPr="00376408">
          <w:rPr>
            <w:rStyle w:val="Hipercze"/>
            <w:rFonts w:ascii="Arial" w:hAnsi="Arial" w:cs="Arial"/>
            <w:b/>
            <w:bCs/>
            <w:color w:val="008000"/>
          </w:rPr>
          <w:t>9. PODSTAWA PŁATNOŚCI</w:t>
        </w:r>
      </w:hyperlink>
    </w:p>
    <w:p w:rsidR="004F154D" w:rsidRPr="00376408" w:rsidRDefault="00D349BA" w:rsidP="004F154D">
      <w:pPr>
        <w:pStyle w:val="Standardowytekst"/>
        <w:ind w:left="110"/>
        <w:rPr>
          <w:rFonts w:ascii="Arial" w:hAnsi="Arial" w:cs="Arial"/>
          <w:b/>
          <w:bCs/>
        </w:rPr>
      </w:pPr>
      <w:hyperlink r:id="rId14" w:anchor="_10._przepisy_związane" w:history="1">
        <w:r w:rsidR="004F154D" w:rsidRPr="00376408">
          <w:rPr>
            <w:rStyle w:val="Hipercze"/>
            <w:rFonts w:ascii="Arial" w:hAnsi="Arial" w:cs="Arial"/>
            <w:b/>
            <w:bCs/>
            <w:color w:val="008000"/>
          </w:rPr>
          <w:t>10. PRZEPISY ZWIĄZANE</w:t>
        </w:r>
      </w:hyperlink>
    </w:p>
    <w:p w:rsidR="004F154D" w:rsidRPr="00376408" w:rsidRDefault="004F154D" w:rsidP="004F154D">
      <w:pPr>
        <w:pStyle w:val="Standardowytekst"/>
        <w:pBdr>
          <w:bottom w:val="single" w:sz="4" w:space="1" w:color="auto"/>
        </w:pBdr>
        <w:ind w:left="110"/>
        <w:rPr>
          <w:rFonts w:ascii="Arial" w:hAnsi="Arial" w:cs="Arial"/>
          <w:sz w:val="24"/>
          <w:szCs w:val="24"/>
        </w:rPr>
      </w:pPr>
      <w:r w:rsidRPr="00376408">
        <w:rPr>
          <w:rFonts w:ascii="Arial" w:hAnsi="Arial" w:cs="Arial"/>
          <w:sz w:val="24"/>
          <w:szCs w:val="24"/>
        </w:rPr>
        <w:t> </w:t>
      </w:r>
    </w:p>
    <w:p w:rsidR="004F154D" w:rsidRPr="00376408" w:rsidRDefault="004F154D" w:rsidP="004F154D">
      <w:pPr>
        <w:ind w:left="110"/>
        <w:rPr>
          <w:rFonts w:ascii="Arial" w:hAnsi="Arial" w:cs="Arial"/>
          <w:sz w:val="20"/>
          <w:szCs w:val="20"/>
        </w:rPr>
      </w:pPr>
      <w:bookmarkStart w:id="1" w:name="_Toc405615030"/>
      <w:bookmarkStart w:id="2" w:name="_Toc407161178"/>
      <w:bookmarkStart w:id="3" w:name="_Toc418996322"/>
      <w:bookmarkStart w:id="4" w:name="_Toc418996691"/>
      <w:bookmarkStart w:id="5" w:name="_Toc418997078"/>
      <w:bookmarkStart w:id="6" w:name="_Toc418998487"/>
      <w:bookmarkStart w:id="7" w:name="_Toc418998843"/>
      <w:bookmarkStart w:id="8" w:name="_Toc419000089"/>
      <w:r w:rsidRPr="00376408">
        <w:rPr>
          <w:rFonts w:ascii="Arial" w:hAnsi="Arial" w:cs="Arial"/>
        </w:rPr>
        <w:t> </w:t>
      </w:r>
    </w:p>
    <w:p w:rsidR="004F154D" w:rsidRPr="00376408" w:rsidRDefault="004F154D" w:rsidP="004F154D">
      <w:pPr>
        <w:pStyle w:val="Nagwek1"/>
        <w:ind w:left="110"/>
        <w:rPr>
          <w:rFonts w:ascii="Arial" w:hAnsi="Arial" w:cs="Arial"/>
          <w:color w:val="008000"/>
        </w:rPr>
      </w:pPr>
      <w:r w:rsidRPr="00376408">
        <w:rPr>
          <w:rFonts w:ascii="Arial" w:hAnsi="Arial" w:cs="Arial"/>
          <w:color w:val="008000"/>
        </w:rPr>
        <w:t>1. Wstęp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9" w:name="_Toc405615031"/>
      <w:bookmarkStart w:id="10" w:name="_Toc407161179"/>
      <w:r w:rsidRPr="00376408">
        <w:rPr>
          <w:rFonts w:ascii="Arial" w:hAnsi="Arial" w:cs="Arial"/>
        </w:rPr>
        <w:t>1.1. Przedmiot OST</w:t>
      </w:r>
      <w:bookmarkEnd w:id="9"/>
      <w:bookmarkEnd w:id="10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Przedmiotem niniejszej ogólnej specyfikacji technicznej (OST) są wymagania dotyczące wykonania i odbioru liniowych robót ziemnych.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11" w:name="_Toc405615032"/>
      <w:bookmarkStart w:id="12" w:name="_Toc407161180"/>
      <w:r w:rsidRPr="00376408">
        <w:rPr>
          <w:rFonts w:ascii="Arial" w:hAnsi="Arial" w:cs="Arial"/>
        </w:rPr>
        <w:t>1.2. Zakres stosowania OST</w:t>
      </w:r>
      <w:bookmarkEnd w:id="11"/>
      <w:bookmarkEnd w:id="12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 Zaleca się wykorzystanie OST przy zlecaniu robót na drogach wojewódzkich, powiatowych i gminnych.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Niniejsza specyfikacja nie ma zastosowania do robót fundamentowych i związanych z wykonaniem instalacji.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13" w:name="_Toc405615033"/>
      <w:bookmarkStart w:id="14" w:name="_Toc407161181"/>
      <w:r w:rsidRPr="00376408">
        <w:rPr>
          <w:rFonts w:ascii="Arial" w:hAnsi="Arial" w:cs="Arial"/>
        </w:rPr>
        <w:t>1.3. Zakres robót objętych OST</w:t>
      </w:r>
      <w:bookmarkEnd w:id="13"/>
      <w:bookmarkEnd w:id="14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Ustalenia zawarte w niniejszej specyfikacji dotyczą zasad prowadzenia robót ziemnych w czasie budowy lub modernizacji dróg i obejmują:</w:t>
      </w:r>
    </w:p>
    <w:p w:rsidR="004F154D" w:rsidRPr="00376408" w:rsidRDefault="004F154D" w:rsidP="004F154D">
      <w:pPr>
        <w:pStyle w:val="Standardowytekst"/>
        <w:numPr>
          <w:ilvl w:val="0"/>
          <w:numId w:val="2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wykonanie wykopów w gruntach </w:t>
      </w:r>
      <w:proofErr w:type="spellStart"/>
      <w:r w:rsidRPr="00376408">
        <w:rPr>
          <w:rFonts w:ascii="Arial" w:hAnsi="Arial" w:cs="Arial"/>
        </w:rPr>
        <w:t>nieskalistych</w:t>
      </w:r>
      <w:proofErr w:type="spellEnd"/>
      <w:r w:rsidRPr="00376408">
        <w:rPr>
          <w:rFonts w:ascii="Arial" w:hAnsi="Arial" w:cs="Arial"/>
        </w:rPr>
        <w:t>,</w:t>
      </w:r>
    </w:p>
    <w:p w:rsidR="004F154D" w:rsidRPr="00376408" w:rsidRDefault="004F154D" w:rsidP="004F154D">
      <w:pPr>
        <w:pStyle w:val="Standardowytekst"/>
        <w:numPr>
          <w:ilvl w:val="0"/>
          <w:numId w:val="2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wykonanie wykopów w gruntach skalistych,</w:t>
      </w:r>
    </w:p>
    <w:p w:rsidR="004F154D" w:rsidRPr="00376408" w:rsidRDefault="004F154D" w:rsidP="004F154D">
      <w:pPr>
        <w:pStyle w:val="Standardowytekst"/>
        <w:numPr>
          <w:ilvl w:val="0"/>
          <w:numId w:val="2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budowę nasypów drogowych,</w:t>
      </w:r>
    </w:p>
    <w:p w:rsidR="004F154D" w:rsidRPr="00376408" w:rsidRDefault="004F154D" w:rsidP="004F154D">
      <w:pPr>
        <w:pStyle w:val="Standardowytekst"/>
        <w:numPr>
          <w:ilvl w:val="0"/>
          <w:numId w:val="2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d)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 xml:space="preserve">pozyskiwanie gruntu z ukopu lub </w:t>
      </w:r>
      <w:proofErr w:type="spellStart"/>
      <w:r w:rsidRPr="00376408">
        <w:rPr>
          <w:rFonts w:ascii="Arial" w:hAnsi="Arial" w:cs="Arial"/>
        </w:rPr>
        <w:t>dokopu</w:t>
      </w:r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15" w:name="_Toc405615034"/>
      <w:bookmarkStart w:id="16" w:name="_Toc407161182"/>
      <w:r w:rsidRPr="00376408">
        <w:rPr>
          <w:rFonts w:ascii="Arial" w:hAnsi="Arial" w:cs="Arial"/>
        </w:rPr>
        <w:t>1.4. Określenia podstawowe</w:t>
      </w:r>
      <w:bookmarkEnd w:id="15"/>
      <w:bookmarkEnd w:id="16"/>
    </w:p>
    <w:p w:rsidR="004F154D" w:rsidRPr="00376408" w:rsidRDefault="004F154D" w:rsidP="004F154D">
      <w:pPr>
        <w:pStyle w:val="Standardowytekst"/>
        <w:tabs>
          <w:tab w:val="right" w:pos="-1985"/>
          <w:tab w:val="left" w:pos="567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Budowla ziemna - budowla wykonana w gruncie lub z gruntu naturalnego lub z gruntu antropogenicznego spełniająca warunki stateczności i odwodnienia.</w:t>
      </w:r>
    </w:p>
    <w:p w:rsidR="004F154D" w:rsidRPr="00376408" w:rsidRDefault="004F154D" w:rsidP="004F154D">
      <w:pPr>
        <w:pStyle w:val="Standardowytekst"/>
        <w:tabs>
          <w:tab w:val="right" w:pos="-1985"/>
          <w:tab w:val="left" w:pos="567"/>
        </w:tabs>
        <w:spacing w:before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1.4.2.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Korpus drogowy - nasyp lub ta część wykopu, która jest ograniczona koroną drogi i skarpami rowów.</w:t>
      </w:r>
      <w:r w:rsidRPr="00376408">
        <w:rPr>
          <w:rFonts w:ascii="Arial" w:hAnsi="Arial" w:cs="Arial"/>
          <w:b/>
          <w:bCs/>
        </w:rPr>
        <w:t xml:space="preserve"> </w:t>
      </w:r>
    </w:p>
    <w:p w:rsidR="004F154D" w:rsidRPr="00376408" w:rsidRDefault="004F154D" w:rsidP="004F154D">
      <w:pPr>
        <w:pStyle w:val="Standardowytekst"/>
        <w:tabs>
          <w:tab w:val="right" w:pos="-1985"/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1.4.3.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Wysokość nasypu lub głębokość wykopu - różnica rzędnej terenu i rzędnej robót ziemnych, wyznaczonych w osi nasypu lub wykopu.</w:t>
      </w:r>
    </w:p>
    <w:p w:rsidR="004F154D" w:rsidRPr="00376408" w:rsidRDefault="004F154D" w:rsidP="004F154D">
      <w:pPr>
        <w:pStyle w:val="Standardowytekst"/>
        <w:tabs>
          <w:tab w:val="right" w:pos="-1985"/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1.4.4.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Nasyp niski - nasyp, którego wysokość jest mniejsza niż </w:t>
      </w:r>
      <w:smartTag w:uri="urn:schemas-microsoft-com:office:smarttags" w:element="metricconverter">
        <w:smartTagPr>
          <w:attr w:name="ProductID" w:val="1 m"/>
        </w:smartTagPr>
        <w:r w:rsidRPr="00376408">
          <w:rPr>
            <w:rFonts w:ascii="Arial" w:hAnsi="Arial" w:cs="Arial"/>
          </w:rPr>
          <w:t>1 m</w:t>
        </w:r>
      </w:smartTag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tabs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1.4.5.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Nasyp średni - nasyp, którego wysokość jest zawarta w granicach od 1 do </w:t>
      </w:r>
      <w:smartTag w:uri="urn:schemas-microsoft-com:office:smarttags" w:element="metricconverter">
        <w:smartTagPr>
          <w:attr w:name="ProductID" w:val="3 m"/>
        </w:smartTagPr>
        <w:r w:rsidRPr="00376408">
          <w:rPr>
            <w:rFonts w:ascii="Arial" w:hAnsi="Arial" w:cs="Arial"/>
          </w:rPr>
          <w:t>3 m</w:t>
        </w:r>
      </w:smartTag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tabs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1.4.6.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Nasyp wysoki - nasyp, którego wysokość przekracza </w:t>
      </w:r>
      <w:smartTag w:uri="urn:schemas-microsoft-com:office:smarttags" w:element="metricconverter">
        <w:smartTagPr>
          <w:attr w:name="ProductID" w:val="3 m"/>
        </w:smartTagPr>
        <w:r w:rsidRPr="00376408">
          <w:rPr>
            <w:rFonts w:ascii="Arial" w:hAnsi="Arial" w:cs="Arial"/>
          </w:rPr>
          <w:t>3 m</w:t>
        </w:r>
      </w:smartTag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tabs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>1.4.7.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Wykop płytki - wykop, którego głębokość jest mniejsza niż </w:t>
      </w:r>
      <w:smartTag w:uri="urn:schemas-microsoft-com:office:smarttags" w:element="metricconverter">
        <w:smartTagPr>
          <w:attr w:name="ProductID" w:val="1 m"/>
        </w:smartTagPr>
        <w:r w:rsidRPr="00376408">
          <w:rPr>
            <w:rFonts w:ascii="Arial" w:hAnsi="Arial" w:cs="Arial"/>
          </w:rPr>
          <w:t>1 m</w:t>
        </w:r>
      </w:smartTag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tabs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1.4.8.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Wykop średni - wykop, którego głębokość jest zawarta w granicach od 1 do </w:t>
      </w:r>
      <w:smartTag w:uri="urn:schemas-microsoft-com:office:smarttags" w:element="metricconverter">
        <w:smartTagPr>
          <w:attr w:name="ProductID" w:val="3 m"/>
        </w:smartTagPr>
        <w:r w:rsidRPr="00376408">
          <w:rPr>
            <w:rFonts w:ascii="Arial" w:hAnsi="Arial" w:cs="Arial"/>
          </w:rPr>
          <w:t>3 m</w:t>
        </w:r>
      </w:smartTag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tabs>
          <w:tab w:val="left" w:pos="567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1.4.9.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Wykop głęboki - wykop, którego głębokość przekracza </w:t>
      </w:r>
      <w:smartTag w:uri="urn:schemas-microsoft-com:office:smarttags" w:element="metricconverter">
        <w:smartTagPr>
          <w:attr w:name="ProductID" w:val="3 m"/>
        </w:smartTagPr>
        <w:r w:rsidRPr="00376408">
          <w:rPr>
            <w:rFonts w:ascii="Arial" w:hAnsi="Arial" w:cs="Arial"/>
          </w:rPr>
          <w:t>3 m</w:t>
        </w:r>
      </w:smartTag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1.4.10.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Bagno - grunt organiczny nasycony wodą, o małej nośności, charakteryzujący się znacznym i długotrwałym osiadaniem pod obciążeniem.</w:t>
      </w:r>
    </w:p>
    <w:p w:rsidR="004F154D" w:rsidRPr="00376408" w:rsidRDefault="004F154D" w:rsidP="004F154D">
      <w:pPr>
        <w:pStyle w:val="Standardowytekst"/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1.4.11.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Grunt </w:t>
      </w:r>
      <w:proofErr w:type="spellStart"/>
      <w:r w:rsidRPr="00376408">
        <w:rPr>
          <w:rFonts w:ascii="Arial" w:hAnsi="Arial" w:cs="Arial"/>
        </w:rPr>
        <w:t>nieskalisty</w:t>
      </w:r>
      <w:proofErr w:type="spellEnd"/>
      <w:r w:rsidRPr="00376408">
        <w:rPr>
          <w:rFonts w:ascii="Arial" w:hAnsi="Arial" w:cs="Arial"/>
        </w:rPr>
        <w:t xml:space="preserve"> - każdy grunt rodzimy, nie określony w punkcie 1.4.12 jako grunt skalisty.</w:t>
      </w:r>
    </w:p>
    <w:p w:rsidR="004F154D" w:rsidRPr="00376408" w:rsidRDefault="004F154D" w:rsidP="004F154D">
      <w:pPr>
        <w:pStyle w:val="Standardowytekst"/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1.4.12.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 w:rsidRPr="00376408">
        <w:rPr>
          <w:rFonts w:ascii="Arial" w:hAnsi="Arial" w:cs="Arial"/>
        </w:rPr>
        <w:t>R</w:t>
      </w:r>
      <w:r w:rsidRPr="00376408">
        <w:rPr>
          <w:rFonts w:ascii="Arial" w:hAnsi="Arial" w:cs="Arial"/>
          <w:vertAlign w:val="subscript"/>
        </w:rPr>
        <w:t>c</w:t>
      </w:r>
      <w:proofErr w:type="spellEnd"/>
      <w:r w:rsidRPr="00376408">
        <w:rPr>
          <w:rFonts w:ascii="Arial" w:hAnsi="Arial" w:cs="Arial"/>
        </w:rPr>
        <w:t xml:space="preserve"> ponad 0,2 </w:t>
      </w:r>
      <w:proofErr w:type="spellStart"/>
      <w:r w:rsidRPr="00376408">
        <w:rPr>
          <w:rFonts w:ascii="Arial" w:hAnsi="Arial" w:cs="Arial"/>
        </w:rPr>
        <w:t>MPa</w:t>
      </w:r>
      <w:proofErr w:type="spellEnd"/>
      <w:r w:rsidRPr="00376408">
        <w:rPr>
          <w:rFonts w:ascii="Arial" w:hAnsi="Arial" w:cs="Arial"/>
        </w:rPr>
        <w:t>; wymaga użycia środków wybuchowych albo narzędzi pneumatycznych lub hydraulicznych do odspojenia.</w:t>
      </w:r>
    </w:p>
    <w:p w:rsidR="004F154D" w:rsidRPr="00376408" w:rsidRDefault="004F154D" w:rsidP="004F154D">
      <w:pPr>
        <w:pStyle w:val="Standardowytekst"/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1.4.13.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Ukop - miejsce pozyskania gruntu do wykonania nasypów, położone w obrębie pasa robót drogowych.</w:t>
      </w:r>
    </w:p>
    <w:p w:rsidR="004F154D" w:rsidRPr="00376408" w:rsidRDefault="004F154D" w:rsidP="004F154D">
      <w:pPr>
        <w:pStyle w:val="Standardowytekst"/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1.4.14.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Dokop - miejsce pozyskania gruntu do wykonania nasypów, położone poza pasem robót drogowych.</w:t>
      </w:r>
    </w:p>
    <w:p w:rsidR="004F154D" w:rsidRPr="00376408" w:rsidRDefault="004F154D" w:rsidP="004F154D">
      <w:pPr>
        <w:pStyle w:val="Standardowytekst"/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1.4.15.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Odkład - miejsce wbudowania lub składowania (odwiezienia) gruntów pozyskanych w czasie wykonywania wykopów, a nie wykorzystanych do budowy nasypów oraz innych prac związanych z trasą drogową.</w:t>
      </w:r>
    </w:p>
    <w:p w:rsidR="004F154D" w:rsidRPr="00376408" w:rsidRDefault="004F154D" w:rsidP="004F154D">
      <w:pPr>
        <w:pStyle w:val="Standardowytekst"/>
        <w:tabs>
          <w:tab w:val="left" w:pos="709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1.4.16.</w:t>
      </w: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Wskaźnik zagęszczenia gruntu - wielkość charakteryzująca stan zagęszczenia gruntu, określona wg wzoru: </w:t>
      </w:r>
    </w:p>
    <w:p w:rsidR="004F154D" w:rsidRPr="00376408" w:rsidRDefault="004F154D" w:rsidP="004F154D">
      <w:pPr>
        <w:pStyle w:val="Standardowytekst"/>
        <w:spacing w:before="120"/>
        <w:ind w:left="11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vertAlign w:val="subscript"/>
        </w:rPr>
        <w:drawing>
          <wp:inline distT="0" distB="0" distL="0" distR="0">
            <wp:extent cx="495300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54D" w:rsidRPr="00376408" w:rsidRDefault="004F154D" w:rsidP="004F154D">
      <w:pPr>
        <w:pStyle w:val="Standardowytekst"/>
        <w:ind w:left="110"/>
        <w:jc w:val="left"/>
        <w:rPr>
          <w:rFonts w:ascii="Arial" w:hAnsi="Arial" w:cs="Arial"/>
        </w:rPr>
      </w:pPr>
      <w:r w:rsidRPr="00376408">
        <w:rPr>
          <w:rFonts w:ascii="Arial" w:hAnsi="Arial" w:cs="Arial"/>
        </w:rPr>
        <w:t>gdzie: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i/>
          <w:iCs/>
        </w:rPr>
        <w:sym w:font="Symbol" w:char="F072"/>
      </w:r>
      <w:r w:rsidRPr="00376408">
        <w:rPr>
          <w:rFonts w:ascii="Arial" w:hAnsi="Arial" w:cs="Arial"/>
          <w:vertAlign w:val="subscript"/>
        </w:rPr>
        <w:t>d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gęstość objętościowa szkieletu zagęszczonego gruntu, zgodnie z BN-77/8931-12 [9], (Mg/m</w:t>
      </w:r>
      <w:r w:rsidRPr="00376408">
        <w:rPr>
          <w:rFonts w:ascii="Arial" w:hAnsi="Arial" w:cs="Arial"/>
          <w:vertAlign w:val="superscript"/>
        </w:rPr>
        <w:t>3</w:t>
      </w:r>
      <w:r w:rsidRPr="00376408">
        <w:rPr>
          <w:rFonts w:ascii="Arial" w:hAnsi="Arial" w:cs="Arial"/>
        </w:rPr>
        <w:t>),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i/>
          <w:iCs/>
        </w:rPr>
        <w:sym w:font="Symbol" w:char="F072"/>
      </w:r>
      <w:proofErr w:type="spellStart"/>
      <w:r w:rsidRPr="00376408">
        <w:rPr>
          <w:rFonts w:ascii="Arial" w:hAnsi="Arial" w:cs="Arial"/>
          <w:vertAlign w:val="subscript"/>
        </w:rPr>
        <w:t>ds</w:t>
      </w:r>
      <w:proofErr w:type="spellEnd"/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maksymalna gęstość objętościowa szkieletu gruntowego przy wilgotności optymalnej, zgodnie z PN-B-04481:1988 [2], służąca do oceny zagęszczenia gruntu w robotach ziemnych, (Mg/m</w:t>
      </w:r>
      <w:r w:rsidRPr="00376408">
        <w:rPr>
          <w:rFonts w:ascii="Arial" w:hAnsi="Arial" w:cs="Arial"/>
          <w:vertAlign w:val="superscript"/>
        </w:rPr>
        <w:t>3</w:t>
      </w:r>
      <w:r w:rsidRPr="00376408">
        <w:rPr>
          <w:rFonts w:ascii="Arial" w:hAnsi="Arial" w:cs="Arial"/>
        </w:rPr>
        <w:t>).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1.4.17. </w:t>
      </w:r>
      <w:r w:rsidRPr="00376408">
        <w:rPr>
          <w:rFonts w:ascii="Arial" w:hAnsi="Arial" w:cs="Arial"/>
        </w:rPr>
        <w:t xml:space="preserve">Wskaźnik różnoziarnistości - wielkość charakteryzująca </w:t>
      </w:r>
      <w:proofErr w:type="spellStart"/>
      <w:r w:rsidRPr="00376408">
        <w:rPr>
          <w:rFonts w:ascii="Arial" w:hAnsi="Arial" w:cs="Arial"/>
        </w:rPr>
        <w:t>zagęszczalność</w:t>
      </w:r>
      <w:proofErr w:type="spellEnd"/>
      <w:r w:rsidRPr="00376408">
        <w:rPr>
          <w:rFonts w:ascii="Arial" w:hAnsi="Arial" w:cs="Arial"/>
        </w:rPr>
        <w:t xml:space="preserve"> gruntów niespoistych, określona wg wzoru:</w:t>
      </w:r>
    </w:p>
    <w:p w:rsidR="004F154D" w:rsidRPr="00376408" w:rsidRDefault="004F154D" w:rsidP="004F154D">
      <w:pPr>
        <w:pStyle w:val="Standardowytekst"/>
        <w:ind w:left="11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vertAlign w:val="subscript"/>
        </w:rPr>
        <w:drawing>
          <wp:inline distT="0" distB="0" distL="0" distR="0">
            <wp:extent cx="495300" cy="381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gdzie: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i/>
          <w:iCs/>
        </w:rPr>
        <w:t>d</w:t>
      </w:r>
      <w:r w:rsidRPr="00376408">
        <w:rPr>
          <w:rFonts w:ascii="Arial" w:hAnsi="Arial" w:cs="Arial"/>
          <w:i/>
          <w:iCs/>
          <w:vertAlign w:val="subscript"/>
        </w:rPr>
        <w:t>60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średnica oczek sita, przez które przechodzi 60% gruntu, (mm),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i/>
          <w:iCs/>
        </w:rPr>
        <w:t>d</w:t>
      </w:r>
      <w:r w:rsidRPr="00376408">
        <w:rPr>
          <w:rFonts w:ascii="Arial" w:hAnsi="Arial" w:cs="Arial"/>
          <w:i/>
          <w:iCs/>
          <w:vertAlign w:val="subscript"/>
        </w:rPr>
        <w:t>10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średnica oczek sita, przez które przechodzi 10% gruntu, (mm).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1.4.18.</w:t>
      </w:r>
      <w:r w:rsidRPr="00376408">
        <w:rPr>
          <w:rFonts w:ascii="Arial" w:hAnsi="Arial" w:cs="Arial"/>
        </w:rPr>
        <w:t xml:space="preserve"> Wskaźnik odkształcenia gruntu - wielkość charakteryzująca stan zagęszczenia gruntu, określona wg wzoru: 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vertAlign w:val="subscript"/>
        </w:rPr>
        <w:drawing>
          <wp:inline distT="0" distB="0" distL="0" distR="0">
            <wp:extent cx="457200" cy="3810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gdzie: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i/>
          <w:iCs/>
        </w:rPr>
        <w:t>E</w:t>
      </w:r>
      <w:r w:rsidRPr="00376408">
        <w:rPr>
          <w:rFonts w:ascii="Arial" w:hAnsi="Arial" w:cs="Arial"/>
          <w:i/>
          <w:iCs/>
          <w:vertAlign w:val="subscript"/>
        </w:rPr>
        <w:t>1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moduł odkształcenia gruntu oznaczony w pierwszym obciążeniu badanej warstwy zgodnie z PN-S-02205:1998 [4],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i/>
          <w:iCs/>
        </w:rPr>
        <w:t>E</w:t>
      </w:r>
      <w:r w:rsidRPr="00376408">
        <w:rPr>
          <w:rFonts w:ascii="Arial" w:hAnsi="Arial" w:cs="Arial"/>
          <w:i/>
          <w:iCs/>
          <w:vertAlign w:val="subscript"/>
        </w:rPr>
        <w:t>2</w:t>
      </w:r>
      <w:r w:rsidRPr="00376408">
        <w:rPr>
          <w:rFonts w:ascii="Arial" w:hAnsi="Arial" w:cs="Arial"/>
        </w:rPr>
        <w:tab/>
        <w:t>-</w:t>
      </w:r>
      <w:r w:rsidRPr="00376408">
        <w:rPr>
          <w:rFonts w:ascii="Arial" w:hAnsi="Arial" w:cs="Arial"/>
        </w:rPr>
        <w:tab/>
        <w:t>moduł odkształcenia gruntu oznaczony w powtórnym obciążeniu badanej warstwy zgodnie z PN-S-02205:1998 [4].</w:t>
      </w:r>
    </w:p>
    <w:p w:rsidR="004F154D" w:rsidRPr="00376408" w:rsidRDefault="004F154D" w:rsidP="004F154D">
      <w:pPr>
        <w:pStyle w:val="Standardowytekst"/>
        <w:tabs>
          <w:tab w:val="left" w:pos="426"/>
          <w:tab w:val="left" w:pos="709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1.4.19</w:t>
      </w:r>
      <w:r w:rsidRPr="00376408">
        <w:rPr>
          <w:rFonts w:ascii="Arial" w:hAnsi="Arial" w:cs="Arial"/>
        </w:rPr>
        <w:t xml:space="preserve">. </w:t>
      </w:r>
      <w:proofErr w:type="spellStart"/>
      <w:r w:rsidRPr="00376408">
        <w:rPr>
          <w:rFonts w:ascii="Arial" w:hAnsi="Arial" w:cs="Arial"/>
        </w:rPr>
        <w:t>Geosyntetyk</w:t>
      </w:r>
      <w:proofErr w:type="spellEnd"/>
      <w:r w:rsidRPr="00376408">
        <w:rPr>
          <w:rFonts w:ascii="Arial" w:hAnsi="Arial" w:cs="Arial"/>
        </w:rP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proofErr w:type="spellStart"/>
      <w:r w:rsidRPr="00376408">
        <w:rPr>
          <w:rFonts w:ascii="Arial" w:hAnsi="Arial" w:cs="Arial"/>
        </w:rPr>
        <w:t>Geosyntetyki</w:t>
      </w:r>
      <w:proofErr w:type="spellEnd"/>
      <w:r w:rsidRPr="00376408">
        <w:rPr>
          <w:rFonts w:ascii="Arial" w:hAnsi="Arial" w:cs="Arial"/>
        </w:rPr>
        <w:t xml:space="preserve"> obejmują: </w:t>
      </w:r>
      <w:proofErr w:type="spellStart"/>
      <w:r w:rsidRPr="00376408">
        <w:rPr>
          <w:rFonts w:ascii="Arial" w:hAnsi="Arial" w:cs="Arial"/>
        </w:rPr>
        <w:t>geotkaniny</w:t>
      </w:r>
      <w:proofErr w:type="spellEnd"/>
      <w:r w:rsidRPr="00376408">
        <w:rPr>
          <w:rFonts w:ascii="Arial" w:hAnsi="Arial" w:cs="Arial"/>
        </w:rPr>
        <w:t xml:space="preserve">, </w:t>
      </w:r>
      <w:proofErr w:type="spellStart"/>
      <w:r w:rsidRPr="00376408">
        <w:rPr>
          <w:rFonts w:ascii="Arial" w:hAnsi="Arial" w:cs="Arial"/>
        </w:rPr>
        <w:t>geowłókniny</w:t>
      </w:r>
      <w:proofErr w:type="spellEnd"/>
      <w:r w:rsidRPr="00376408">
        <w:rPr>
          <w:rFonts w:ascii="Arial" w:hAnsi="Arial" w:cs="Arial"/>
        </w:rPr>
        <w:t xml:space="preserve">, </w:t>
      </w:r>
      <w:proofErr w:type="spellStart"/>
      <w:r w:rsidRPr="00376408">
        <w:rPr>
          <w:rFonts w:ascii="Arial" w:hAnsi="Arial" w:cs="Arial"/>
        </w:rPr>
        <w:t>geodzianiny</w:t>
      </w:r>
      <w:proofErr w:type="spellEnd"/>
      <w:r w:rsidRPr="00376408">
        <w:rPr>
          <w:rFonts w:ascii="Arial" w:hAnsi="Arial" w:cs="Arial"/>
        </w:rPr>
        <w:t xml:space="preserve">, </w:t>
      </w:r>
      <w:proofErr w:type="spellStart"/>
      <w:r w:rsidRPr="00376408">
        <w:rPr>
          <w:rFonts w:ascii="Arial" w:hAnsi="Arial" w:cs="Arial"/>
        </w:rPr>
        <w:t>georuszty</w:t>
      </w:r>
      <w:proofErr w:type="spellEnd"/>
      <w:r w:rsidRPr="00376408">
        <w:rPr>
          <w:rFonts w:ascii="Arial" w:hAnsi="Arial" w:cs="Arial"/>
        </w:rPr>
        <w:t xml:space="preserve">, </w:t>
      </w:r>
      <w:proofErr w:type="spellStart"/>
      <w:r w:rsidRPr="00376408">
        <w:rPr>
          <w:rFonts w:ascii="Arial" w:hAnsi="Arial" w:cs="Arial"/>
        </w:rPr>
        <w:t>geosiatki</w:t>
      </w:r>
      <w:proofErr w:type="spellEnd"/>
      <w:r w:rsidRPr="00376408">
        <w:rPr>
          <w:rFonts w:ascii="Arial" w:hAnsi="Arial" w:cs="Arial"/>
        </w:rPr>
        <w:t xml:space="preserve">, </w:t>
      </w:r>
      <w:proofErr w:type="spellStart"/>
      <w:r w:rsidRPr="00376408">
        <w:rPr>
          <w:rFonts w:ascii="Arial" w:hAnsi="Arial" w:cs="Arial"/>
        </w:rPr>
        <w:t>geokompozyty</w:t>
      </w:r>
      <w:proofErr w:type="spellEnd"/>
      <w:r w:rsidRPr="00376408">
        <w:rPr>
          <w:rFonts w:ascii="Arial" w:hAnsi="Arial" w:cs="Arial"/>
        </w:rPr>
        <w:t xml:space="preserve">, </w:t>
      </w:r>
      <w:proofErr w:type="spellStart"/>
      <w:r w:rsidRPr="00376408">
        <w:rPr>
          <w:rFonts w:ascii="Arial" w:hAnsi="Arial" w:cs="Arial"/>
        </w:rPr>
        <w:t>geomembrany</w:t>
      </w:r>
      <w:proofErr w:type="spellEnd"/>
      <w:r w:rsidRPr="00376408">
        <w:rPr>
          <w:rFonts w:ascii="Arial" w:hAnsi="Arial" w:cs="Arial"/>
        </w:rPr>
        <w:t xml:space="preserve">, zgodnie z wytycznymi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 xml:space="preserve"> [13].</w:t>
      </w:r>
    </w:p>
    <w:p w:rsidR="004F154D" w:rsidRPr="00376408" w:rsidRDefault="004F154D" w:rsidP="004F154D">
      <w:pPr>
        <w:pStyle w:val="Standardowytekst"/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1.4.20. </w:t>
      </w:r>
      <w:r w:rsidRPr="00376408">
        <w:rPr>
          <w:rFonts w:ascii="Arial" w:hAnsi="Arial" w:cs="Aria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17" w:name="_Toc405615035"/>
      <w:bookmarkStart w:id="18" w:name="_Toc407161183"/>
      <w:r w:rsidRPr="00376408">
        <w:rPr>
          <w:rFonts w:ascii="Arial" w:hAnsi="Arial" w:cs="Arial"/>
        </w:rPr>
        <w:lastRenderedPageBreak/>
        <w:t>1.5. Ogólne wymagania dotyczące robót</w:t>
      </w:r>
      <w:bookmarkEnd w:id="17"/>
      <w:bookmarkEnd w:id="18"/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4F154D" w:rsidRPr="00376408" w:rsidRDefault="004F154D" w:rsidP="004F154D">
      <w:pPr>
        <w:pStyle w:val="Nagwek1"/>
        <w:ind w:left="110"/>
        <w:rPr>
          <w:rFonts w:ascii="Arial" w:hAnsi="Arial" w:cs="Arial"/>
          <w:color w:val="008000"/>
        </w:rPr>
      </w:pPr>
      <w:bookmarkStart w:id="19" w:name="_2__materiały__grunty_"/>
      <w:bookmarkStart w:id="20" w:name="_Toc419000090"/>
      <w:bookmarkStart w:id="21" w:name="_Toc418998845"/>
      <w:bookmarkStart w:id="22" w:name="_Toc418998489"/>
      <w:bookmarkStart w:id="23" w:name="_Toc418997079"/>
      <w:bookmarkStart w:id="24" w:name="_Toc418996692"/>
      <w:bookmarkStart w:id="25" w:name="_Toc418996323"/>
      <w:bookmarkStart w:id="26" w:name="_Toc407161184"/>
      <w:bookmarkStart w:id="27" w:name="_Toc405615036"/>
      <w:bookmarkEnd w:id="19"/>
      <w:r w:rsidRPr="00376408">
        <w:rPr>
          <w:rFonts w:ascii="Arial" w:hAnsi="Arial" w:cs="Arial"/>
          <w:color w:val="008000"/>
        </w:rPr>
        <w:t>2. materiały (grunty)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28" w:name="_Toc405615037"/>
      <w:bookmarkStart w:id="29" w:name="_Toc407161185"/>
      <w:r w:rsidRPr="00376408">
        <w:rPr>
          <w:rFonts w:ascii="Arial" w:hAnsi="Arial" w:cs="Arial"/>
        </w:rPr>
        <w:t>2.1. Ogólne wymagania dotyczące materiałów</w:t>
      </w:r>
      <w:bookmarkEnd w:id="28"/>
      <w:bookmarkEnd w:id="29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składowania,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30" w:name="_Toc405615038"/>
      <w:bookmarkStart w:id="31" w:name="_Toc407161186"/>
      <w:r w:rsidRPr="00376408">
        <w:rPr>
          <w:rFonts w:ascii="Arial" w:hAnsi="Arial" w:cs="Arial"/>
        </w:rPr>
        <w:t>2.2. Podział gruntów</w:t>
      </w:r>
      <w:bookmarkEnd w:id="30"/>
      <w:bookmarkEnd w:id="31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Podział gruntów pod względem </w:t>
      </w:r>
      <w:proofErr w:type="spellStart"/>
      <w:r w:rsidRPr="00376408">
        <w:rPr>
          <w:rFonts w:ascii="Arial" w:hAnsi="Arial" w:cs="Arial"/>
        </w:rPr>
        <w:t>wysadzinowości</w:t>
      </w:r>
      <w:proofErr w:type="spellEnd"/>
      <w:r w:rsidRPr="00376408">
        <w:rPr>
          <w:rFonts w:ascii="Arial" w:hAnsi="Arial" w:cs="Arial"/>
        </w:rPr>
        <w:t xml:space="preserve"> podaje tablica 1.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Podział gruntów pod względem przydatności do budowy nasypów podano w OST D-02.03.01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Tablica 1. Podział gruntów pod względem </w:t>
      </w:r>
      <w:proofErr w:type="spellStart"/>
      <w:r w:rsidRPr="00376408">
        <w:rPr>
          <w:rFonts w:ascii="Arial" w:hAnsi="Arial" w:cs="Arial"/>
        </w:rPr>
        <w:t>wysadzinowości</w:t>
      </w:r>
      <w:proofErr w:type="spellEnd"/>
      <w:r w:rsidRPr="00376408">
        <w:rPr>
          <w:rFonts w:ascii="Arial" w:hAnsi="Arial" w:cs="Arial"/>
        </w:rPr>
        <w:t xml:space="preserve"> wg PN-S-02205:1998 [4]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1851"/>
        <w:gridCol w:w="1095"/>
        <w:gridCol w:w="1707"/>
        <w:gridCol w:w="1628"/>
        <w:gridCol w:w="1629"/>
      </w:tblGrid>
      <w:tr w:rsidR="004F154D" w:rsidRPr="00DC095D" w:rsidTr="00197D78"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:rsidR="004F154D" w:rsidRPr="00376408" w:rsidRDefault="004F154D" w:rsidP="00197D78">
            <w:pPr>
              <w:pStyle w:val="Standardowytekst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Lp.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:rsidR="004F154D" w:rsidRPr="00376408" w:rsidRDefault="004F154D" w:rsidP="00197D78">
            <w:pPr>
              <w:pStyle w:val="Standardowytekst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Wyszczególnienie właściwości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:rsidR="004F154D" w:rsidRPr="00376408" w:rsidRDefault="004F154D" w:rsidP="00197D78">
            <w:pPr>
              <w:pStyle w:val="Standardowytekst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Jednostki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F154D" w:rsidRPr="00376408" w:rsidRDefault="004F154D" w:rsidP="00197D78">
            <w:pPr>
              <w:pStyle w:val="Standardowytekst"/>
              <w:spacing w:before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Grupy gruntów</w:t>
            </w:r>
          </w:p>
        </w:tc>
      </w:tr>
      <w:tr w:rsidR="004F154D" w:rsidRPr="00DC095D" w:rsidTr="00197D7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4F154D" w:rsidRPr="00376408" w:rsidRDefault="004F154D" w:rsidP="00197D78">
            <w:pPr>
              <w:pStyle w:val="Standardowytekst"/>
              <w:spacing w:after="60"/>
              <w:ind w:left="110"/>
              <w:jc w:val="center"/>
              <w:rPr>
                <w:rFonts w:ascii="Arial" w:hAnsi="Arial" w:cs="Arial"/>
              </w:rPr>
            </w:pPr>
            <w:proofErr w:type="spellStart"/>
            <w:r w:rsidRPr="00376408">
              <w:rPr>
                <w:rFonts w:ascii="Arial" w:hAnsi="Arial" w:cs="Arial"/>
              </w:rP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4F154D" w:rsidRPr="00376408" w:rsidRDefault="004F154D" w:rsidP="00197D78">
            <w:pPr>
              <w:pStyle w:val="Standardowytekst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4F154D" w:rsidRPr="00376408" w:rsidRDefault="004F154D" w:rsidP="00197D78">
            <w:pPr>
              <w:pStyle w:val="Standardowytekst"/>
              <w:spacing w:after="60"/>
              <w:ind w:left="110"/>
              <w:jc w:val="center"/>
              <w:rPr>
                <w:rFonts w:ascii="Arial" w:hAnsi="Arial" w:cs="Arial"/>
              </w:rPr>
            </w:pPr>
            <w:proofErr w:type="spellStart"/>
            <w:r w:rsidRPr="00376408">
              <w:rPr>
                <w:rFonts w:ascii="Arial" w:hAnsi="Arial" w:cs="Arial"/>
              </w:rPr>
              <w:t>wysadzinowe</w:t>
            </w:r>
            <w:proofErr w:type="spellEnd"/>
          </w:p>
        </w:tc>
      </w:tr>
      <w:tr w:rsidR="004F154D" w:rsidRPr="00DC095D" w:rsidTr="00197D7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Rodzaj gruntu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 xml:space="preserve">rumosz </w:t>
            </w:r>
            <w:proofErr w:type="spellStart"/>
            <w:r w:rsidRPr="00376408">
              <w:rPr>
                <w:rFonts w:ascii="Arial" w:hAnsi="Arial" w:cs="Arial"/>
              </w:rPr>
              <w:t>niegliniasty</w:t>
            </w:r>
            <w:proofErr w:type="spellEnd"/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żwir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pospółka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piasek gruby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piasek średni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piasek drobny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 xml:space="preserve">żużel </w:t>
            </w:r>
            <w:proofErr w:type="spellStart"/>
            <w:r w:rsidRPr="00376408">
              <w:rPr>
                <w:rFonts w:ascii="Arial" w:hAnsi="Arial" w:cs="Arial"/>
              </w:rPr>
              <w:t>nierozpadowy</w:t>
            </w:r>
            <w:proofErr w:type="spellEnd"/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piasek pylasty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zwietrzelina gliniasta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rumosz gliniasty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żwir gliniasty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</w:rPr>
              <w:t>pospółka gliniasta</w:t>
            </w:r>
          </w:p>
        </w:tc>
        <w:tc>
          <w:tcPr>
            <w:tcW w:w="1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3764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mało </w:t>
            </w:r>
            <w:proofErr w:type="spellStart"/>
            <w:r w:rsidRPr="00376408">
              <w:rPr>
                <w:rFonts w:ascii="Arial" w:hAnsi="Arial" w:cs="Arial"/>
                <w:b/>
                <w:bCs/>
                <w:sz w:val="18"/>
                <w:szCs w:val="18"/>
              </w:rPr>
              <w:t>wysadzinowe</w:t>
            </w:r>
            <w:proofErr w:type="spellEnd"/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  <w:sz w:val="18"/>
                <w:szCs w:val="18"/>
              </w:rPr>
              <w:t xml:space="preserve">glina </w:t>
            </w:r>
            <w:proofErr w:type="spellStart"/>
            <w:r w:rsidRPr="00376408">
              <w:rPr>
                <w:rFonts w:ascii="Arial" w:hAnsi="Arial" w:cs="Arial"/>
                <w:sz w:val="18"/>
                <w:szCs w:val="18"/>
              </w:rPr>
              <w:t>piasz</w:t>
            </w:r>
            <w:proofErr w:type="spellEnd"/>
            <w:r w:rsidRPr="00376408">
              <w:rPr>
                <w:rFonts w:ascii="Arial" w:hAnsi="Arial" w:cs="Arial"/>
                <w:sz w:val="18"/>
                <w:szCs w:val="18"/>
              </w:rPr>
              <w:t>-    czysta zwięzła, glina zwięzła, glina pylasta zwięzła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  <w:sz w:val="18"/>
                <w:szCs w:val="18"/>
              </w:rPr>
              <w:t xml:space="preserve">ił, ił </w:t>
            </w:r>
            <w:proofErr w:type="spellStart"/>
            <w:r w:rsidRPr="00376408">
              <w:rPr>
                <w:rFonts w:ascii="Arial" w:hAnsi="Arial" w:cs="Arial"/>
                <w:sz w:val="18"/>
                <w:szCs w:val="18"/>
              </w:rPr>
              <w:t>piaszczys-ty</w:t>
            </w:r>
            <w:proofErr w:type="spellEnd"/>
            <w:r w:rsidRPr="00376408">
              <w:rPr>
                <w:rFonts w:ascii="Arial" w:hAnsi="Arial" w:cs="Arial"/>
                <w:sz w:val="18"/>
                <w:szCs w:val="18"/>
              </w:rPr>
              <w:t>, ił pylasty</w:t>
            </w:r>
          </w:p>
          <w:p w:rsidR="004F154D" w:rsidRPr="00376408" w:rsidRDefault="004F154D" w:rsidP="00197D78">
            <w:pPr>
              <w:pStyle w:val="Standardowytekst"/>
              <w:ind w:left="11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64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bardzo </w:t>
            </w:r>
            <w:proofErr w:type="spellStart"/>
            <w:r w:rsidRPr="00376408">
              <w:rPr>
                <w:rFonts w:ascii="Arial" w:hAnsi="Arial" w:cs="Arial"/>
                <w:b/>
                <w:bCs/>
                <w:sz w:val="16"/>
                <w:szCs w:val="16"/>
              </w:rPr>
              <w:t>wysadzinowe</w:t>
            </w:r>
            <w:proofErr w:type="spellEnd"/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  <w:sz w:val="18"/>
                <w:szCs w:val="18"/>
              </w:rPr>
              <w:t>piasek gliniasty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  <w:sz w:val="18"/>
                <w:szCs w:val="18"/>
              </w:rPr>
              <w:t xml:space="preserve">pył, pył </w:t>
            </w:r>
            <w:proofErr w:type="spellStart"/>
            <w:r w:rsidRPr="00376408">
              <w:rPr>
                <w:rFonts w:ascii="Arial" w:hAnsi="Arial" w:cs="Arial"/>
                <w:sz w:val="18"/>
                <w:szCs w:val="18"/>
              </w:rPr>
              <w:t>piasz-czysty</w:t>
            </w:r>
            <w:proofErr w:type="spellEnd"/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  <w:sz w:val="18"/>
                <w:szCs w:val="18"/>
              </w:rPr>
              <w:t xml:space="preserve">glina </w:t>
            </w:r>
            <w:proofErr w:type="spellStart"/>
            <w:r w:rsidRPr="00376408">
              <w:rPr>
                <w:rFonts w:ascii="Arial" w:hAnsi="Arial" w:cs="Arial"/>
                <w:sz w:val="18"/>
                <w:szCs w:val="18"/>
              </w:rPr>
              <w:t>piasz</w:t>
            </w:r>
            <w:proofErr w:type="spellEnd"/>
            <w:r w:rsidRPr="00376408">
              <w:rPr>
                <w:rFonts w:ascii="Arial" w:hAnsi="Arial" w:cs="Arial"/>
                <w:sz w:val="18"/>
                <w:szCs w:val="18"/>
              </w:rPr>
              <w:t>-  czysta, glina, glina pylasta</w:t>
            </w:r>
          </w:p>
          <w:p w:rsidR="004F154D" w:rsidRPr="00376408" w:rsidRDefault="004F154D" w:rsidP="00197D78">
            <w:pPr>
              <w:pStyle w:val="Standardowytekst"/>
              <w:numPr>
                <w:ilvl w:val="0"/>
                <w:numId w:val="1"/>
              </w:numPr>
              <w:ind w:left="1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6408">
              <w:rPr>
                <w:rFonts w:ascii="Arial" w:hAnsi="Arial" w:cs="Arial"/>
              </w:rPr>
              <w:t></w:t>
            </w:r>
            <w:r w:rsidRPr="00376408">
              <w:rPr>
                <w:rFonts w:ascii="Arial" w:hAnsi="Arial" w:cs="Arial"/>
                <w:sz w:val="14"/>
                <w:szCs w:val="14"/>
              </w:rPr>
              <w:t xml:space="preserve">      </w:t>
            </w:r>
            <w:r w:rsidRPr="00376408">
              <w:rPr>
                <w:rFonts w:ascii="Arial" w:hAnsi="Arial" w:cs="Arial"/>
                <w:sz w:val="18"/>
                <w:szCs w:val="18"/>
              </w:rPr>
              <w:t>ił warwowy</w:t>
            </w: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Zawartość cząstek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A3"/>
            </w:r>
            <w:r w:rsidRPr="00376408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376408">
                <w:rPr>
                  <w:rFonts w:ascii="Arial" w:hAnsi="Arial" w:cs="Arial"/>
                </w:rPr>
                <w:t>0,075 mm</w:t>
              </w:r>
            </w:smartTag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A3"/>
            </w:r>
            <w:r w:rsidRPr="00376408">
              <w:rPr>
                <w:rFonts w:ascii="Arial" w:hAnsi="Arial" w:cs="Arial"/>
              </w:rP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C"/>
            </w:r>
            <w:r w:rsidRPr="00376408">
              <w:rPr>
                <w:rFonts w:ascii="Arial" w:hAnsi="Arial" w:cs="Arial"/>
              </w:rPr>
              <w:t xml:space="preserve"> 15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C"/>
            </w:r>
            <w:r w:rsidRPr="00376408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od 15 do 30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E"/>
            </w:r>
            <w:r w:rsidRPr="00376408">
              <w:rPr>
                <w:rFonts w:ascii="Arial" w:hAnsi="Arial" w:cs="Arial"/>
              </w:rPr>
              <w:t xml:space="preserve"> 30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E"/>
            </w:r>
            <w:r w:rsidRPr="00376408">
              <w:rPr>
                <w:rFonts w:ascii="Arial" w:hAnsi="Arial" w:cs="Arial"/>
              </w:rPr>
              <w:t xml:space="preserve"> 10</w:t>
            </w: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Kapilarność bierna </w:t>
            </w:r>
            <w:proofErr w:type="spellStart"/>
            <w:r w:rsidRPr="00376408">
              <w:rPr>
                <w:rFonts w:ascii="Arial" w:hAnsi="Arial" w:cs="Arial"/>
              </w:rPr>
              <w:t>H</w:t>
            </w:r>
            <w:r w:rsidRPr="00376408">
              <w:rPr>
                <w:rFonts w:ascii="Arial" w:hAnsi="Arial" w:cs="Arial"/>
                <w:vertAlign w:val="subscript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C"/>
            </w:r>
            <w:r w:rsidRPr="00376408">
              <w:rPr>
                <w:rFonts w:ascii="Arial" w:hAnsi="Arial" w:cs="Arial"/>
              </w:rP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B3"/>
            </w:r>
            <w:r w:rsidRPr="00376408">
              <w:rPr>
                <w:rFonts w:ascii="Arial" w:hAnsi="Arial" w:cs="Arial"/>
              </w:rP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E"/>
            </w:r>
            <w:r w:rsidRPr="00376408">
              <w:rPr>
                <w:rFonts w:ascii="Arial" w:hAnsi="Arial" w:cs="Arial"/>
              </w:rPr>
              <w:t xml:space="preserve"> 1,0</w:t>
            </w: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E"/>
            </w:r>
            <w:r w:rsidRPr="00376408">
              <w:rPr>
                <w:rFonts w:ascii="Arial" w:hAnsi="Arial" w:cs="Arial"/>
              </w:rP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 </w:t>
            </w:r>
          </w:p>
          <w:p w:rsidR="004F154D" w:rsidRPr="00376408" w:rsidRDefault="004F154D" w:rsidP="00197D78">
            <w:pPr>
              <w:pStyle w:val="Standardowytekst"/>
              <w:numPr>
                <w:ilvl w:val="12"/>
                <w:numId w:val="0"/>
              </w:numPr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sym w:font="Symbol" w:char="F03C"/>
            </w:r>
            <w:r w:rsidRPr="00376408">
              <w:rPr>
                <w:rFonts w:ascii="Arial" w:hAnsi="Arial" w:cs="Arial"/>
              </w:rPr>
              <w:t xml:space="preserve"> 25</w:t>
            </w:r>
          </w:p>
        </w:tc>
      </w:tr>
    </w:tbl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32" w:name="_Toc405615039"/>
      <w:bookmarkStart w:id="33" w:name="_Toc407161187"/>
      <w:r w:rsidRPr="00376408">
        <w:rPr>
          <w:rFonts w:ascii="Arial" w:hAnsi="Arial" w:cs="Arial"/>
        </w:rPr>
        <w:t>2.3. Zasady wykorzystania gruntów</w:t>
      </w:r>
      <w:bookmarkEnd w:id="32"/>
      <w:bookmarkEnd w:id="33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 xml:space="preserve">Grunty i materiały nieprzydatne do budowy nasypów, określone w OST D-02.03.01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4F154D" w:rsidRPr="00376408" w:rsidRDefault="004F154D" w:rsidP="004F154D">
      <w:pPr>
        <w:pStyle w:val="Standardowytekst"/>
        <w:keepNext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 xml:space="preserve">2.4. </w:t>
      </w:r>
      <w:proofErr w:type="spellStart"/>
      <w:r w:rsidRPr="00376408">
        <w:rPr>
          <w:rFonts w:ascii="Arial" w:hAnsi="Arial" w:cs="Arial"/>
          <w:b/>
          <w:bCs/>
        </w:rPr>
        <w:t>Geosyntetyk</w:t>
      </w:r>
      <w:proofErr w:type="spellEnd"/>
    </w:p>
    <w:p w:rsidR="004F154D" w:rsidRPr="00376408" w:rsidRDefault="004F154D" w:rsidP="004F154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</w:r>
      <w:proofErr w:type="spellStart"/>
      <w:r w:rsidRPr="00376408">
        <w:rPr>
          <w:rFonts w:ascii="Arial" w:hAnsi="Arial" w:cs="Arial"/>
        </w:rPr>
        <w:t>Geosyntetyk</w:t>
      </w:r>
      <w:proofErr w:type="spellEnd"/>
      <w:r w:rsidRPr="00376408">
        <w:rPr>
          <w:rFonts w:ascii="Arial" w:hAnsi="Arial" w:cs="Arial"/>
        </w:rPr>
        <w:t xml:space="preserve"> powinien być materiałem odpornym na działanie wilgoci, środowiska agresywnego chemicznie i biologicznie oraz temperatury. Powinien być to materiał bez rozdarć, dziur i przerw ciągłości z dobrą przyczepnością do gruntu. Właściwości stosowanych </w:t>
      </w:r>
      <w:proofErr w:type="spellStart"/>
      <w:r w:rsidRPr="00376408">
        <w:rPr>
          <w:rFonts w:ascii="Arial" w:hAnsi="Arial" w:cs="Arial"/>
        </w:rPr>
        <w:t>geosyntetyków</w:t>
      </w:r>
      <w:proofErr w:type="spellEnd"/>
      <w:r w:rsidRPr="00376408">
        <w:rPr>
          <w:rFonts w:ascii="Arial" w:hAnsi="Arial" w:cs="Arial"/>
        </w:rPr>
        <w:t xml:space="preserve"> powinny być zgodne z PN-EN-963:1999 [6] i dokumentacją projektową. </w:t>
      </w:r>
      <w:proofErr w:type="spellStart"/>
      <w:r w:rsidRPr="00376408">
        <w:rPr>
          <w:rFonts w:ascii="Arial" w:hAnsi="Arial" w:cs="Arial"/>
        </w:rPr>
        <w:t>Geosyntetyk</w:t>
      </w:r>
      <w:proofErr w:type="spellEnd"/>
      <w:r w:rsidRPr="00376408">
        <w:rPr>
          <w:rFonts w:ascii="Arial" w:hAnsi="Arial" w:cs="Arial"/>
        </w:rPr>
        <w:t xml:space="preserve"> powinien posiadać aprobatę techniczna wydaną przez uprawnioną jednostkę.</w:t>
      </w:r>
    </w:p>
    <w:p w:rsidR="004F154D" w:rsidRPr="00376408" w:rsidRDefault="004F154D" w:rsidP="004F154D">
      <w:pPr>
        <w:pStyle w:val="Nagwek1"/>
        <w:numPr>
          <w:ilvl w:val="12"/>
          <w:numId w:val="0"/>
        </w:numPr>
        <w:spacing w:before="240"/>
        <w:ind w:left="110"/>
        <w:rPr>
          <w:rFonts w:ascii="Arial" w:hAnsi="Arial" w:cs="Arial"/>
          <w:color w:val="008000"/>
        </w:rPr>
      </w:pPr>
      <w:bookmarkStart w:id="34" w:name="_Toc419000091"/>
      <w:bookmarkStart w:id="35" w:name="_Toc418998846"/>
      <w:bookmarkStart w:id="36" w:name="_Toc418998490"/>
      <w:bookmarkStart w:id="37" w:name="_Toc418997080"/>
      <w:bookmarkStart w:id="38" w:name="_Toc418996693"/>
      <w:bookmarkStart w:id="39" w:name="_Toc418996324"/>
      <w:bookmarkStart w:id="40" w:name="_Toc405615042"/>
      <w:r w:rsidRPr="00376408">
        <w:rPr>
          <w:rFonts w:ascii="Arial" w:hAnsi="Arial" w:cs="Arial"/>
          <w:color w:val="008000"/>
        </w:rPr>
        <w:t>3. sprzęt</w:t>
      </w:r>
      <w:bookmarkEnd w:id="34"/>
      <w:bookmarkEnd w:id="35"/>
      <w:bookmarkEnd w:id="36"/>
      <w:bookmarkEnd w:id="37"/>
      <w:bookmarkEnd w:id="38"/>
      <w:bookmarkEnd w:id="39"/>
    </w:p>
    <w:p w:rsidR="004F154D" w:rsidRPr="00376408" w:rsidRDefault="004F154D" w:rsidP="004F154D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4F154D" w:rsidRPr="00376408" w:rsidRDefault="004F154D" w:rsidP="004F154D">
      <w:pPr>
        <w:pStyle w:val="StylIwony"/>
        <w:numPr>
          <w:ilvl w:val="12"/>
          <w:numId w:val="0"/>
        </w:numPr>
        <w:spacing w:before="0" w:after="0"/>
        <w:ind w:left="110"/>
        <w:rPr>
          <w:rFonts w:ascii="Arial" w:hAnsi="Arial" w:cs="Arial"/>
        </w:rPr>
      </w:pPr>
      <w:r w:rsidRPr="00376408">
        <w:rPr>
          <w:rFonts w:ascii="Arial" w:hAnsi="Arial" w:cs="Arial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  <w:sz w:val="20"/>
          <w:szCs w:val="20"/>
        </w:rPr>
        <w:t>pkt</w:t>
      </w:r>
      <w:proofErr w:type="spellEnd"/>
      <w:r w:rsidRPr="00376408">
        <w:rPr>
          <w:rFonts w:ascii="Arial" w:hAnsi="Arial" w:cs="Arial"/>
          <w:sz w:val="20"/>
          <w:szCs w:val="20"/>
        </w:rPr>
        <w:t xml:space="preserve"> 3.</w:t>
      </w:r>
    </w:p>
    <w:p w:rsidR="004F154D" w:rsidRPr="00376408" w:rsidRDefault="004F154D" w:rsidP="004F154D">
      <w:pPr>
        <w:pStyle w:val="Nagwek2"/>
        <w:numPr>
          <w:ilvl w:val="12"/>
          <w:numId w:val="0"/>
        </w:numPr>
        <w:ind w:left="110"/>
        <w:rPr>
          <w:rFonts w:ascii="Arial" w:hAnsi="Arial" w:cs="Arial"/>
        </w:rPr>
      </w:pPr>
      <w:bookmarkStart w:id="41" w:name="_Toc407161190"/>
      <w:r w:rsidRPr="00376408">
        <w:rPr>
          <w:rFonts w:ascii="Arial" w:hAnsi="Arial" w:cs="Arial"/>
        </w:rPr>
        <w:t>3.2. Sprzęt do robót ziemnych</w:t>
      </w:r>
      <w:bookmarkEnd w:id="40"/>
      <w:bookmarkEnd w:id="41"/>
    </w:p>
    <w:p w:rsidR="004F154D" w:rsidRPr="00376408" w:rsidRDefault="004F154D" w:rsidP="004F154D">
      <w:pPr>
        <w:pStyle w:val="Standardowytekst"/>
        <w:numPr>
          <w:ilvl w:val="12"/>
          <w:numId w:val="0"/>
        </w:num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przystępujący do wykonania robót ziemnych powinien wykazać się możliwością korzystania z następującego sprzętu do:</w:t>
      </w:r>
    </w:p>
    <w:p w:rsidR="004F154D" w:rsidRPr="00376408" w:rsidRDefault="004F154D" w:rsidP="004F154D">
      <w:pPr>
        <w:pStyle w:val="Standardowytekst"/>
        <w:numPr>
          <w:ilvl w:val="0"/>
          <w:numId w:val="1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odspajania i wydobywania gruntów (narzędzia mechaniczne, młoty pneumatyczne, zrywarki, koparki, ładowarki, wiertarki mechaniczne itp.),</w:t>
      </w:r>
    </w:p>
    <w:p w:rsidR="004F154D" w:rsidRPr="00376408" w:rsidRDefault="004F154D" w:rsidP="004F154D">
      <w:pPr>
        <w:pStyle w:val="Standardowytekst"/>
        <w:numPr>
          <w:ilvl w:val="0"/>
          <w:numId w:val="1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jednoczesnego wydobywania i przemieszczania gruntów (spycharki, zgarniarki, równiarki, urządzenia do hydromechanizacji itp.),</w:t>
      </w:r>
    </w:p>
    <w:p w:rsidR="004F154D" w:rsidRPr="00376408" w:rsidRDefault="004F154D" w:rsidP="004F154D">
      <w:pPr>
        <w:pStyle w:val="Standardowytekst"/>
        <w:numPr>
          <w:ilvl w:val="0"/>
          <w:numId w:val="1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transportu mas ziemnych (samochody wywrotki, samochody skrzyniowe, taśmociągi itp.),</w:t>
      </w:r>
    </w:p>
    <w:p w:rsidR="004F154D" w:rsidRPr="00376408" w:rsidRDefault="004F154D" w:rsidP="004F154D">
      <w:pPr>
        <w:pStyle w:val="Standardowytekst"/>
        <w:numPr>
          <w:ilvl w:val="0"/>
          <w:numId w:val="1"/>
        </w:numPr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sprzętu zagęszczającego (walce, ubijaki, płyty wibracyjne itp.).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F154D" w:rsidRPr="00376408" w:rsidRDefault="004F154D" w:rsidP="004F154D">
      <w:pPr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 xml:space="preserve">3.3. Sprzęt do przenoszenia i układania </w:t>
      </w:r>
      <w:proofErr w:type="spellStart"/>
      <w:r w:rsidRPr="00376408">
        <w:rPr>
          <w:rFonts w:ascii="Arial" w:hAnsi="Arial" w:cs="Arial"/>
          <w:b/>
          <w:bCs/>
        </w:rPr>
        <w:t>geosyntetyków</w:t>
      </w:r>
      <w:proofErr w:type="spellEnd"/>
    </w:p>
    <w:p w:rsidR="004F154D" w:rsidRPr="00376408" w:rsidRDefault="004F154D" w:rsidP="004F154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F154D" w:rsidRPr="00376408" w:rsidRDefault="004F154D" w:rsidP="004F154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Do przenoszenia i układania </w:t>
      </w:r>
      <w:proofErr w:type="spellStart"/>
      <w:r w:rsidRPr="00376408">
        <w:rPr>
          <w:rFonts w:ascii="Arial" w:hAnsi="Arial" w:cs="Arial"/>
        </w:rPr>
        <w:t>geosyntetyków</w:t>
      </w:r>
      <w:proofErr w:type="spellEnd"/>
      <w:r w:rsidRPr="00376408">
        <w:rPr>
          <w:rFonts w:ascii="Arial" w:hAnsi="Arial" w:cs="Arial"/>
        </w:rPr>
        <w:t xml:space="preserve"> Wykonawca powinien używać odpowiedniego sprzętu zalecanego przez producenta. Wykonawca nie powinien stosować sprzętu mogącego spowodować uszkodzenie układanego materiału.</w:t>
      </w:r>
    </w:p>
    <w:p w:rsidR="004F154D" w:rsidRPr="00376408" w:rsidRDefault="004F154D" w:rsidP="004F154D">
      <w:pPr>
        <w:pStyle w:val="Nagwek1"/>
        <w:spacing w:before="240"/>
        <w:ind w:left="110"/>
        <w:rPr>
          <w:rFonts w:ascii="Arial" w:hAnsi="Arial" w:cs="Arial"/>
          <w:color w:val="008000"/>
        </w:rPr>
      </w:pPr>
      <w:bookmarkStart w:id="42" w:name="_Toc419000092"/>
      <w:bookmarkStart w:id="43" w:name="_Toc418998847"/>
      <w:bookmarkStart w:id="44" w:name="_Toc418998491"/>
      <w:bookmarkStart w:id="45" w:name="_Toc418997081"/>
      <w:bookmarkStart w:id="46" w:name="_Toc418996694"/>
      <w:bookmarkStart w:id="47" w:name="_Toc418996325"/>
      <w:bookmarkStart w:id="48" w:name="_Toc407161191"/>
      <w:bookmarkStart w:id="49" w:name="_Toc405615043"/>
      <w:r w:rsidRPr="00376408">
        <w:rPr>
          <w:rFonts w:ascii="Arial" w:hAnsi="Arial" w:cs="Arial"/>
          <w:color w:val="008000"/>
        </w:rPr>
        <w:t>4. transport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50" w:name="_Toc405615044"/>
      <w:bookmarkStart w:id="51" w:name="_Toc407161192"/>
      <w:r w:rsidRPr="00376408">
        <w:rPr>
          <w:rFonts w:ascii="Arial" w:hAnsi="Arial" w:cs="Arial"/>
        </w:rPr>
        <w:t>4.1. Ogólne wymagania dotyczące transportu</w:t>
      </w:r>
      <w:bookmarkEnd w:id="50"/>
      <w:bookmarkEnd w:id="51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52" w:name="_Toc405615045"/>
      <w:bookmarkStart w:id="53" w:name="_Toc407161193"/>
      <w:r w:rsidRPr="00376408">
        <w:rPr>
          <w:rFonts w:ascii="Arial" w:hAnsi="Arial" w:cs="Arial"/>
        </w:rPr>
        <w:t>4.2. Transport gruntów</w:t>
      </w:r>
      <w:bookmarkEnd w:id="52"/>
      <w:bookmarkEnd w:id="53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4F154D" w:rsidRPr="00376408" w:rsidRDefault="004F154D" w:rsidP="004F154D">
      <w:pPr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 xml:space="preserve">4.3. Transport i składowanie </w:t>
      </w:r>
      <w:proofErr w:type="spellStart"/>
      <w:r w:rsidRPr="00376408">
        <w:rPr>
          <w:rFonts w:ascii="Arial" w:hAnsi="Arial" w:cs="Arial"/>
          <w:b/>
          <w:bCs/>
        </w:rPr>
        <w:t>geosyntetyków</w:t>
      </w:r>
      <w:proofErr w:type="spellEnd"/>
    </w:p>
    <w:p w:rsidR="004F154D" w:rsidRPr="00376408" w:rsidRDefault="004F154D" w:rsidP="004F154D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Wykonawca powinien zadbać, aby transport, przenoszenie, przechowywanie i zabezpieczanie </w:t>
      </w:r>
      <w:proofErr w:type="spellStart"/>
      <w:r w:rsidRPr="00376408">
        <w:rPr>
          <w:rFonts w:ascii="Arial" w:hAnsi="Arial" w:cs="Arial"/>
        </w:rPr>
        <w:t>geosyntetyków</w:t>
      </w:r>
      <w:proofErr w:type="spellEnd"/>
      <w:r w:rsidRPr="00376408">
        <w:rPr>
          <w:rFonts w:ascii="Arial" w:hAnsi="Arial" w:cs="Arial"/>
        </w:rPr>
        <w:t xml:space="preserve"> były wykonywane w sposób nie powodujący mechanicznych lub chemicznych ich uszkodzeń. </w:t>
      </w:r>
      <w:proofErr w:type="spellStart"/>
      <w:r w:rsidRPr="00376408">
        <w:rPr>
          <w:rFonts w:ascii="Arial" w:hAnsi="Arial" w:cs="Arial"/>
        </w:rPr>
        <w:t>Geosyntetyki</w:t>
      </w:r>
      <w:proofErr w:type="spellEnd"/>
      <w:r w:rsidRPr="00376408">
        <w:rPr>
          <w:rFonts w:ascii="Arial" w:hAnsi="Arial" w:cs="Arial"/>
        </w:rPr>
        <w:t xml:space="preserve"> wrażliwe na światło </w:t>
      </w:r>
      <w:r w:rsidRPr="00376408">
        <w:rPr>
          <w:rFonts w:ascii="Arial" w:hAnsi="Arial" w:cs="Arial"/>
        </w:rPr>
        <w:lastRenderedPageBreak/>
        <w:t xml:space="preserve">słoneczne powinny pozostawać zakryte w czasie od ich wyprodukowania do wbudowania. </w:t>
      </w:r>
    </w:p>
    <w:p w:rsidR="004F154D" w:rsidRPr="00376408" w:rsidRDefault="004F154D" w:rsidP="004F154D">
      <w:pPr>
        <w:pStyle w:val="Nagwek1"/>
        <w:spacing w:before="240"/>
        <w:ind w:left="110"/>
        <w:rPr>
          <w:rFonts w:ascii="Arial" w:hAnsi="Arial" w:cs="Arial"/>
          <w:color w:val="008000"/>
        </w:rPr>
      </w:pPr>
      <w:bookmarkStart w:id="54" w:name="_Toc419000093"/>
      <w:bookmarkStart w:id="55" w:name="_Toc418998848"/>
      <w:bookmarkStart w:id="56" w:name="_Toc418998492"/>
      <w:bookmarkStart w:id="57" w:name="_Toc418997082"/>
      <w:bookmarkStart w:id="58" w:name="_Toc418996695"/>
      <w:bookmarkStart w:id="59" w:name="_Toc418996326"/>
      <w:bookmarkStart w:id="60" w:name="_Toc407161194"/>
      <w:bookmarkStart w:id="61" w:name="_Toc405615046"/>
      <w:r w:rsidRPr="00376408">
        <w:rPr>
          <w:rFonts w:ascii="Arial" w:hAnsi="Arial" w:cs="Arial"/>
          <w:color w:val="008000"/>
        </w:rPr>
        <w:t>5. wykonanie robót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62" w:name="_Toc405615047"/>
      <w:bookmarkStart w:id="63" w:name="_Toc407161195"/>
      <w:r w:rsidRPr="00376408">
        <w:rPr>
          <w:rFonts w:ascii="Arial" w:hAnsi="Arial" w:cs="Arial"/>
        </w:rPr>
        <w:t>5.1. Ogólne zasady wykonania robót</w:t>
      </w:r>
      <w:bookmarkEnd w:id="62"/>
      <w:bookmarkEnd w:id="63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64" w:name="_Toc405615048"/>
      <w:bookmarkStart w:id="65" w:name="_Toc407161196"/>
      <w:r w:rsidRPr="00376408">
        <w:rPr>
          <w:rFonts w:ascii="Arial" w:hAnsi="Arial" w:cs="Arial"/>
        </w:rPr>
        <w:t>5.2. Dokładność wykonania wykopów i nasypów</w:t>
      </w:r>
      <w:bookmarkEnd w:id="64"/>
      <w:bookmarkEnd w:id="65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Odchylenie osi korpusu ziemnego, w wykopie lub nasypie, od osi projektowanej nie powinny być większe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 xml:space="preserve">10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 xml:space="preserve">. Różnica w stosunku do projektowanych rzędnych robót ziemnych nie może przekraczać +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>1 cm</w:t>
        </w:r>
      </w:smartTag>
      <w:r w:rsidRPr="00376408">
        <w:rPr>
          <w:rFonts w:ascii="Arial" w:hAnsi="Arial" w:cs="Arial"/>
        </w:rPr>
        <w:t xml:space="preserve"> i </w:t>
      </w:r>
      <w:smartTag w:uri="urn:schemas-microsoft-com:office:smarttags" w:element="metricconverter">
        <w:smartTagPr>
          <w:attr w:name="ProductID" w:val="-3 cm"/>
        </w:smartTagPr>
        <w:r w:rsidRPr="00376408">
          <w:rPr>
            <w:rFonts w:ascii="Arial" w:hAnsi="Arial" w:cs="Arial"/>
          </w:rPr>
          <w:t xml:space="preserve">-3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Szerokość górnej powierzchni korpusu nie może różnić się od szerokości projektowanej o więcej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>, a krawędzie korony drogi nie powinny mieć wyraźnych załamań w planie.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Pochylenie skarp nie powinno różnić się od projektowanego o więcej niż 10% jego wartości wyrażonej tangensem kąta. Maksymalne nierówności na powierzchni skarp nie powinny przekraczać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 xml:space="preserve"> przy pomiarze łatą 3-metrową, albo powinny być spełnione inne wymagania dotyczące nierówności, wynikające ze sposobu umocnienia powierzchni skarpy.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gruntach skalistych wymagania, dotyczące równości powierzchni dna wykopu oraz pochylenia i równości skarp, powinny być określone w dokumentacji projektowej i SST.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66" w:name="_Toc405615049"/>
      <w:bookmarkStart w:id="67" w:name="_Toc407161197"/>
      <w:r w:rsidRPr="00376408">
        <w:rPr>
          <w:rFonts w:ascii="Arial" w:hAnsi="Arial" w:cs="Arial"/>
        </w:rPr>
        <w:t>5.3. Odwodnienia pasa robót ziemnych</w:t>
      </w:r>
      <w:bookmarkEnd w:id="66"/>
      <w:bookmarkEnd w:id="67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 w:rsidRPr="00376408">
        <w:rPr>
          <w:rFonts w:ascii="Arial" w:hAnsi="Arial" w:cs="Arial"/>
        </w:rPr>
        <w:t>przewilgoceniem</w:t>
      </w:r>
      <w:proofErr w:type="spellEnd"/>
      <w:r w:rsidRPr="00376408">
        <w:rPr>
          <w:rFonts w:ascii="Arial" w:hAnsi="Arial" w:cs="Arial"/>
        </w:rP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Odprowadzenie wód do istniejących zbiorników naturalnych i urządzeń odwadniających musi być poprzedzone uzgodnieniem z odpowiednimi instytucjami.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68" w:name="_Toc405615050"/>
      <w:bookmarkStart w:id="69" w:name="_Toc407161198"/>
      <w:r w:rsidRPr="00376408">
        <w:rPr>
          <w:rFonts w:ascii="Arial" w:hAnsi="Arial" w:cs="Arial"/>
        </w:rPr>
        <w:t>5.4. Odwodnienie wykopów</w:t>
      </w:r>
      <w:bookmarkEnd w:id="68"/>
      <w:bookmarkEnd w:id="69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Technologia wykonania wykopu musi umożliwiać jego prawidłowe odwodnienie w całym okresie trwania robót ziemnych. Wykonanie wykopów powinno postępować w kierunku podnoszenia się niwelety.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Źródła wody, odsłonięte przy wykonywaniu wykopów, należy ująć w rowy i /lub dreny. Wody opadowe i gruntowe należy odprowadzić poza teren pasa robót ziemnych.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70" w:name="_Toc405615051"/>
      <w:bookmarkStart w:id="71" w:name="_Toc407161199"/>
      <w:r w:rsidRPr="00376408">
        <w:rPr>
          <w:rFonts w:ascii="Arial" w:hAnsi="Arial" w:cs="Arial"/>
        </w:rPr>
        <w:t>5.5. Rowy</w:t>
      </w:r>
      <w:bookmarkEnd w:id="70"/>
      <w:bookmarkEnd w:id="71"/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Rowy boczne oraz rowy stokowe powinny być wykonane zgodnie z dokumentacją projektową i SST. Szerokość dna i głębokość rowu nie mogą różnić się od wymiarów projektowanych o więcej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 Dokładność wykonania skarp rowów powinna być zgodna z określoną dla skarp wykopów w OST D-02.01.01.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 xml:space="preserve">5.6. Układanie </w:t>
      </w:r>
      <w:proofErr w:type="spellStart"/>
      <w:r w:rsidRPr="00376408">
        <w:rPr>
          <w:rFonts w:ascii="Arial" w:hAnsi="Arial" w:cs="Arial"/>
          <w:b/>
          <w:bCs/>
        </w:rPr>
        <w:t>geosyntetyków</w:t>
      </w:r>
      <w:proofErr w:type="spellEnd"/>
    </w:p>
    <w:p w:rsidR="004F154D" w:rsidRPr="00376408" w:rsidRDefault="004F154D" w:rsidP="004F154D">
      <w:pPr>
        <w:ind w:left="110"/>
        <w:rPr>
          <w:rFonts w:ascii="Arial" w:hAnsi="Arial" w:cs="Arial"/>
        </w:rPr>
      </w:pPr>
      <w:proofErr w:type="spellStart"/>
      <w:r w:rsidRPr="00376408">
        <w:rPr>
          <w:rFonts w:ascii="Arial" w:hAnsi="Arial" w:cs="Arial"/>
        </w:rPr>
        <w:t>Geosyntetyki</w:t>
      </w:r>
      <w:proofErr w:type="spellEnd"/>
      <w:r w:rsidRPr="00376408">
        <w:rPr>
          <w:rFonts w:ascii="Arial" w:hAnsi="Arial" w:cs="Arial"/>
        </w:rPr>
        <w:t xml:space="preserve"> należy układać łącząc je na zakład zgodnie z dokumentacją projektową i SST. Jeżeli dokumentacja projektowa i SST nie podają inaczej, </w:t>
      </w:r>
      <w:r w:rsidRPr="00376408">
        <w:rPr>
          <w:rFonts w:ascii="Arial" w:hAnsi="Arial" w:cs="Arial"/>
        </w:rPr>
        <w:lastRenderedPageBreak/>
        <w:t xml:space="preserve">przylegające do siebie arkusze lub pasy </w:t>
      </w:r>
      <w:proofErr w:type="spellStart"/>
      <w:r w:rsidRPr="00376408">
        <w:rPr>
          <w:rFonts w:ascii="Arial" w:hAnsi="Arial" w:cs="Arial"/>
        </w:rPr>
        <w:t>geosyntetyków</w:t>
      </w:r>
      <w:proofErr w:type="spellEnd"/>
      <w:r w:rsidRPr="00376408">
        <w:rPr>
          <w:rFonts w:ascii="Arial" w:hAnsi="Arial" w:cs="Arial"/>
        </w:rPr>
        <w:t xml:space="preserve"> należy układać z zakładem (i kotwieniem) zgodnie z instrukcją producenta lub decyzją projektanta.</w:t>
      </w:r>
    </w:p>
    <w:p w:rsidR="004F154D" w:rsidRPr="00376408" w:rsidRDefault="004F154D" w:rsidP="004F154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W przypadku uszkodzenia </w:t>
      </w:r>
      <w:proofErr w:type="spellStart"/>
      <w:r w:rsidRPr="00376408">
        <w:rPr>
          <w:rFonts w:ascii="Arial" w:hAnsi="Arial" w:cs="Arial"/>
        </w:rPr>
        <w:t>geosyntetyku</w:t>
      </w:r>
      <w:proofErr w:type="spellEnd"/>
      <w:r w:rsidRPr="00376408">
        <w:rPr>
          <w:rFonts w:ascii="Arial" w:hAnsi="Arial" w:cs="Arial"/>
        </w:rPr>
        <w:t xml:space="preserve">, należy w uzgodnieniu z Inżynierem, przykryć to uszkodzenie pasami </w:t>
      </w:r>
      <w:proofErr w:type="spellStart"/>
      <w:r w:rsidRPr="00376408">
        <w:rPr>
          <w:rFonts w:ascii="Arial" w:hAnsi="Arial" w:cs="Arial"/>
        </w:rPr>
        <w:t>geosyntetyku</w:t>
      </w:r>
      <w:proofErr w:type="spellEnd"/>
      <w:r w:rsidRPr="00376408">
        <w:rPr>
          <w:rFonts w:ascii="Arial" w:hAnsi="Arial" w:cs="Arial"/>
        </w:rPr>
        <w:t xml:space="preserve"> na długości i szerokości większej o </w:t>
      </w:r>
      <w:smartTag w:uri="urn:schemas-microsoft-com:office:smarttags" w:element="metricconverter">
        <w:smartTagPr>
          <w:attr w:name="ProductID" w:val="90 cm"/>
        </w:smartTagPr>
        <w:r w:rsidRPr="00376408">
          <w:rPr>
            <w:rFonts w:ascii="Arial" w:hAnsi="Arial" w:cs="Arial"/>
          </w:rPr>
          <w:t>90 cm</w:t>
        </w:r>
      </w:smartTag>
      <w:r w:rsidRPr="00376408">
        <w:rPr>
          <w:rFonts w:ascii="Arial" w:hAnsi="Arial" w:cs="Arial"/>
        </w:rPr>
        <w:t xml:space="preserve"> od obszaru uszkodzonego.</w:t>
      </w:r>
    </w:p>
    <w:p w:rsidR="004F154D" w:rsidRPr="00376408" w:rsidRDefault="004F154D" w:rsidP="004F154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Warstwa gruntu, na której przewiduje się ułożenie </w:t>
      </w:r>
      <w:proofErr w:type="spellStart"/>
      <w:r w:rsidRPr="00376408">
        <w:rPr>
          <w:rFonts w:ascii="Arial" w:hAnsi="Arial" w:cs="Arial"/>
        </w:rPr>
        <w:t>geosyntetyku</w:t>
      </w:r>
      <w:proofErr w:type="spellEnd"/>
      <w:r w:rsidRPr="00376408">
        <w:rPr>
          <w:rFonts w:ascii="Arial" w:hAnsi="Arial" w:cs="Arial"/>
        </w:rPr>
        <w:t xml:space="preserve"> powinna być równa i bez ostrych występów, mogących spowodować uszkodzenie </w:t>
      </w:r>
      <w:proofErr w:type="spellStart"/>
      <w:r w:rsidRPr="00376408">
        <w:rPr>
          <w:rFonts w:ascii="Arial" w:hAnsi="Arial" w:cs="Arial"/>
        </w:rPr>
        <w:t>geosyntetyku</w:t>
      </w:r>
      <w:proofErr w:type="spellEnd"/>
      <w:r w:rsidRPr="00376408">
        <w:rPr>
          <w:rFonts w:ascii="Arial" w:hAnsi="Arial" w:cs="Arial"/>
        </w:rPr>
        <w:t xml:space="preserve"> w czasie układania lub pracy. Metoda układania powinna zapewnić przyleganie </w:t>
      </w:r>
      <w:proofErr w:type="spellStart"/>
      <w:r w:rsidRPr="00376408">
        <w:rPr>
          <w:rFonts w:ascii="Arial" w:hAnsi="Arial" w:cs="Arial"/>
        </w:rPr>
        <w:t>geosyntetyku</w:t>
      </w:r>
      <w:proofErr w:type="spellEnd"/>
      <w:r w:rsidRPr="00376408">
        <w:rPr>
          <w:rFonts w:ascii="Arial" w:hAnsi="Arial" w:cs="Arial"/>
        </w:rPr>
        <w:t xml:space="preserve"> do warstwy, na której jest układana, na całej jej powierzchni. </w:t>
      </w:r>
      <w:proofErr w:type="spellStart"/>
      <w:r w:rsidRPr="00376408">
        <w:rPr>
          <w:rFonts w:ascii="Arial" w:hAnsi="Arial" w:cs="Arial"/>
        </w:rPr>
        <w:t>Geosyntetyków</w:t>
      </w:r>
      <w:proofErr w:type="spellEnd"/>
      <w:r w:rsidRPr="00376408">
        <w:rPr>
          <w:rFonts w:ascii="Arial" w:hAnsi="Arial" w:cs="Arial"/>
        </w:rPr>
        <w:t xml:space="preserve"> nie należy naciągać lub powodować ich zawieszenia na wzgórkach (garbach) lub nad dołami. Nie dopuszcza się ruchu maszyn budowlanych bezpośrednio na ułożonych </w:t>
      </w:r>
      <w:proofErr w:type="spellStart"/>
      <w:r w:rsidRPr="00376408">
        <w:rPr>
          <w:rFonts w:ascii="Arial" w:hAnsi="Arial" w:cs="Arial"/>
        </w:rPr>
        <w:t>geosyntetykach</w:t>
      </w:r>
      <w:proofErr w:type="spellEnd"/>
      <w:r w:rsidRPr="00376408">
        <w:rPr>
          <w:rFonts w:ascii="Arial" w:hAnsi="Arial" w:cs="Arial"/>
        </w:rPr>
        <w:t>. Należy je przykryć gruntem nasypowym niezwłocznie po ułożeniu.</w:t>
      </w:r>
    </w:p>
    <w:p w:rsidR="004F154D" w:rsidRPr="00376408" w:rsidRDefault="004F154D" w:rsidP="004F154D">
      <w:pPr>
        <w:pStyle w:val="Nagwek1"/>
        <w:spacing w:before="240"/>
        <w:ind w:left="110"/>
        <w:rPr>
          <w:rFonts w:ascii="Arial" w:hAnsi="Arial" w:cs="Arial"/>
          <w:color w:val="008000"/>
        </w:rPr>
      </w:pPr>
      <w:bookmarkStart w:id="72" w:name="_Toc419000094"/>
      <w:bookmarkStart w:id="73" w:name="_Toc418998849"/>
      <w:bookmarkStart w:id="74" w:name="_Toc418998493"/>
      <w:bookmarkStart w:id="75" w:name="_Toc418997083"/>
      <w:bookmarkStart w:id="76" w:name="_Toc418996696"/>
      <w:bookmarkStart w:id="77" w:name="_Toc418996327"/>
      <w:bookmarkStart w:id="78" w:name="_Toc407161200"/>
      <w:bookmarkStart w:id="79" w:name="_Toc405615052"/>
      <w:r w:rsidRPr="00376408">
        <w:rPr>
          <w:rFonts w:ascii="Arial" w:hAnsi="Arial" w:cs="Arial"/>
          <w:color w:val="008000"/>
        </w:rPr>
        <w:t>6. kontrola jakości robót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80" w:name="_Toc405615053"/>
      <w:bookmarkStart w:id="81" w:name="_Toc407161201"/>
      <w:r w:rsidRPr="00376408">
        <w:rPr>
          <w:rFonts w:ascii="Arial" w:hAnsi="Arial" w:cs="Arial"/>
        </w:rPr>
        <w:t>6.1. Ogólne zasady kontroli jakości robót</w:t>
      </w:r>
      <w:bookmarkEnd w:id="80"/>
      <w:bookmarkEnd w:id="81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82" w:name="_Toc405615054"/>
      <w:bookmarkStart w:id="83" w:name="_Toc407161202"/>
      <w:r w:rsidRPr="00376408">
        <w:rPr>
          <w:rFonts w:ascii="Arial" w:hAnsi="Arial" w:cs="Arial"/>
        </w:rPr>
        <w:t>6.2. Badania i pomiary w czasie wykonywania robót ziemnych</w:t>
      </w:r>
      <w:bookmarkEnd w:id="82"/>
      <w:bookmarkEnd w:id="83"/>
    </w:p>
    <w:p w:rsidR="004F154D" w:rsidRPr="00376408" w:rsidRDefault="004F154D" w:rsidP="004F154D">
      <w:pPr>
        <w:pStyle w:val="Standardowytekst"/>
        <w:keepNext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6.2.1. </w:t>
      </w:r>
      <w:r w:rsidRPr="00376408">
        <w:rPr>
          <w:rFonts w:ascii="Arial" w:hAnsi="Arial" w:cs="Arial"/>
        </w:rPr>
        <w:t>Sprawdzenie odwodnienia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odwodnienia korpusu ziemnego polega na kontroli zgodności z wymaganiami specyfikacji określonymi w </w:t>
      </w:r>
      <w:proofErr w:type="spellStart"/>
      <w:r w:rsidRPr="00376408">
        <w:rPr>
          <w:rFonts w:ascii="Arial" w:hAnsi="Arial" w:cs="Arial"/>
        </w:rPr>
        <w:t>pkcie</w:t>
      </w:r>
      <w:proofErr w:type="spellEnd"/>
      <w:r w:rsidRPr="00376408">
        <w:rPr>
          <w:rFonts w:ascii="Arial" w:hAnsi="Arial" w:cs="Arial"/>
        </w:rPr>
        <w:t xml:space="preserve"> 5 oraz z dokumentacją projektową.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Szczególną uwagę należy zwrócić na: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- właściwe ujęcie i odprowadzenie wód opadowych,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- właściwe ujęcie i odprowadzenie wysięków wodnych.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6.2.2. </w:t>
      </w:r>
      <w:r w:rsidRPr="00376408">
        <w:rPr>
          <w:rFonts w:ascii="Arial" w:hAnsi="Arial" w:cs="Arial"/>
        </w:rPr>
        <w:t>Sprawdzenie jakości wykonania robót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Czynności wchodzące w zakres sprawdzenia jakości wykonania robót określono w </w:t>
      </w:r>
      <w:proofErr w:type="spellStart"/>
      <w:r w:rsidRPr="00376408">
        <w:rPr>
          <w:rFonts w:ascii="Arial" w:hAnsi="Arial" w:cs="Arial"/>
        </w:rPr>
        <w:t>pkcie</w:t>
      </w:r>
      <w:proofErr w:type="spellEnd"/>
      <w:r w:rsidRPr="00376408">
        <w:rPr>
          <w:rFonts w:ascii="Arial" w:hAnsi="Arial" w:cs="Arial"/>
        </w:rPr>
        <w:t xml:space="preserve"> 6 OST D-02.01.01, D-02.02.01 oraz D-02.03.01.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84" w:name="_Toc405615055"/>
      <w:bookmarkStart w:id="85" w:name="_Toc407161203"/>
      <w:r w:rsidRPr="00376408">
        <w:rPr>
          <w:rFonts w:ascii="Arial" w:hAnsi="Arial" w:cs="Arial"/>
        </w:rPr>
        <w:t>6.3. Badania do odbioru korpusu ziemnego</w:t>
      </w:r>
      <w:bookmarkEnd w:id="84"/>
      <w:bookmarkEnd w:id="85"/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6.3.1. </w:t>
      </w:r>
      <w:r w:rsidRPr="00376408">
        <w:rPr>
          <w:rFonts w:ascii="Arial" w:hAnsi="Arial" w:cs="Arial"/>
        </w:rPr>
        <w:t>Częstotliwość oraz zakres badań i pomiarów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Częstotliwość oraz zakres badań i pomiarów do odbioru korpusu ziemnego podaje tablica 2.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 Częstotliwość oraz zakres badań i pomiarów wykonanych robót ziemnych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29"/>
        <w:gridCol w:w="2500"/>
        <w:gridCol w:w="4514"/>
      </w:tblGrid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spacing w:before="120" w:after="120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Minimalna częstotliwość badań i pomiarów</w:t>
            </w:r>
          </w:p>
        </w:tc>
      </w:tr>
      <w:tr w:rsidR="004F154D" w:rsidRPr="00DC095D" w:rsidTr="00197D7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</w:t>
            </w:r>
          </w:p>
        </w:tc>
        <w:tc>
          <w:tcPr>
            <w:tcW w:w="2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Pomiar szerokości korpusu ziemnego</w:t>
            </w:r>
          </w:p>
        </w:tc>
        <w:tc>
          <w:tcPr>
            <w:tcW w:w="451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Pomiar taśmą, szablonem, łatą o długości </w:t>
            </w:r>
            <w:smartTag w:uri="urn:schemas-microsoft-com:office:smarttags" w:element="metricconverter">
              <w:smartTagPr>
                <w:attr w:name="ProductID" w:val="3 m"/>
              </w:smartTagPr>
              <w:r w:rsidRPr="00376408">
                <w:rPr>
                  <w:rFonts w:ascii="Arial" w:hAnsi="Arial" w:cs="Arial"/>
                </w:rPr>
                <w:t>3 m</w:t>
              </w:r>
            </w:smartTag>
            <w:r w:rsidRPr="00376408">
              <w:rPr>
                <w:rFonts w:ascii="Arial" w:hAnsi="Arial" w:cs="Arial"/>
              </w:rPr>
              <w:t xml:space="preserve"> i poziomicą lub niwelatorem,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376408">
                <w:rPr>
                  <w:rFonts w:ascii="Arial" w:hAnsi="Arial" w:cs="Arial"/>
                </w:rPr>
                <w:t>200 m</w:t>
              </w:r>
            </w:smartTag>
            <w:r w:rsidRPr="00376408">
              <w:rPr>
                <w:rFonts w:ascii="Arial" w:hAnsi="Arial" w:cs="Arial"/>
              </w:rPr>
              <w:t xml:space="preserve"> na</w:t>
            </w:r>
          </w:p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prostych, w punktach głównych łuku, 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76408">
                <w:rPr>
                  <w:rFonts w:ascii="Arial" w:hAnsi="Arial" w:cs="Arial"/>
                </w:rPr>
                <w:t>100 m</w:t>
              </w:r>
            </w:smartTag>
            <w:r w:rsidRPr="00376408">
              <w:rPr>
                <w:rFonts w:ascii="Arial" w:hAnsi="Arial" w:cs="Arial"/>
              </w:rPr>
              <w:t xml:space="preserve"> na łukach o R </w:t>
            </w:r>
            <w:r w:rsidRPr="00376408">
              <w:rPr>
                <w:rFonts w:ascii="Arial" w:hAnsi="Arial" w:cs="Arial"/>
              </w:rPr>
              <w:sym w:font="Symbol" w:char="F0B3"/>
            </w:r>
            <w:r w:rsidRPr="00376408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76408">
                <w:rPr>
                  <w:rFonts w:ascii="Arial" w:hAnsi="Arial" w:cs="Arial"/>
                </w:rPr>
                <w:t>100 m</w:t>
              </w:r>
            </w:smartTag>
            <w:r w:rsidRPr="00376408">
              <w:rPr>
                <w:rFonts w:ascii="Arial" w:hAnsi="Arial" w:cs="Arial"/>
              </w:rPr>
              <w:t xml:space="preserve"> 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376408">
                <w:rPr>
                  <w:rFonts w:ascii="Arial" w:hAnsi="Arial" w:cs="Arial"/>
                </w:rPr>
                <w:t>50 m</w:t>
              </w:r>
            </w:smartTag>
            <w:r w:rsidRPr="00376408">
              <w:rPr>
                <w:rFonts w:ascii="Arial" w:hAnsi="Arial" w:cs="Arial"/>
              </w:rPr>
              <w:t xml:space="preserve"> na łukach o R </w:t>
            </w:r>
            <w:r w:rsidRPr="00376408">
              <w:rPr>
                <w:rFonts w:ascii="Arial" w:hAnsi="Arial" w:cs="Arial"/>
              </w:rPr>
              <w:sym w:font="Symbol" w:char="F03C"/>
            </w:r>
            <w:r w:rsidRPr="00376408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76408">
                <w:rPr>
                  <w:rFonts w:ascii="Arial" w:hAnsi="Arial" w:cs="Arial"/>
                </w:rPr>
                <w:t>100 m</w:t>
              </w:r>
            </w:smartTag>
          </w:p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oraz w miejscach, które budzą wątpliwości</w:t>
            </w: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Pomiar szerokości dna rowów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Pomiar rzędnych powierzchni korpusu ziemnego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Pomiar pochylenia skarp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left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Pomiar równości powierzchni korpusu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Pomiar równości skarp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154D" w:rsidRPr="00DC095D" w:rsidRDefault="004F154D" w:rsidP="00197D78">
            <w:pPr>
              <w:ind w:left="110"/>
              <w:rPr>
                <w:rFonts w:ascii="Arial" w:hAnsi="Arial" w:cs="Arial"/>
              </w:rPr>
            </w:pPr>
          </w:p>
        </w:tc>
      </w:tr>
      <w:tr w:rsidR="004F154D" w:rsidRPr="00DC095D" w:rsidTr="00197D7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</w:t>
            </w:r>
          </w:p>
        </w:tc>
        <w:tc>
          <w:tcPr>
            <w:tcW w:w="2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Pomiar spadku podłużnego powierzchni korpusu lub dna rowu</w:t>
            </w:r>
          </w:p>
        </w:tc>
        <w:tc>
          <w:tcPr>
            <w:tcW w:w="4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Pomiar niwelatorem rzędnych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376408">
                <w:rPr>
                  <w:rFonts w:ascii="Arial" w:hAnsi="Arial" w:cs="Arial"/>
                </w:rPr>
                <w:t>200 m</w:t>
              </w:r>
            </w:smartTag>
            <w:r w:rsidRPr="00376408">
              <w:rPr>
                <w:rFonts w:ascii="Arial" w:hAnsi="Arial" w:cs="Arial"/>
              </w:rPr>
              <w:t xml:space="preserve"> oraz w punktach wątpliwych</w:t>
            </w:r>
          </w:p>
        </w:tc>
      </w:tr>
      <w:tr w:rsidR="004F154D" w:rsidRPr="00DC095D" w:rsidTr="00197D7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 xml:space="preserve">Wskaźnik zagęszczenia określać dla każdej ułożonej warstwy lecz nie rzadziej niż w trzech punktach na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376408">
                <w:rPr>
                  <w:rFonts w:ascii="Arial" w:hAnsi="Arial" w:cs="Arial"/>
                </w:rPr>
                <w:t>1000 m</w:t>
              </w:r>
              <w:r w:rsidRPr="00376408">
                <w:rPr>
                  <w:rFonts w:ascii="Arial" w:hAnsi="Arial" w:cs="Arial"/>
                  <w:vertAlign w:val="superscript"/>
                </w:rPr>
                <w:t>2</w:t>
              </w:r>
            </w:smartTag>
            <w:r w:rsidRPr="00376408">
              <w:rPr>
                <w:rFonts w:ascii="Arial" w:hAnsi="Arial" w:cs="Arial"/>
              </w:rPr>
              <w:t xml:space="preserve"> warstwy</w:t>
            </w:r>
          </w:p>
        </w:tc>
      </w:tr>
    </w:tbl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6.3.2. </w:t>
      </w:r>
      <w:r w:rsidRPr="00376408">
        <w:rPr>
          <w:rFonts w:ascii="Arial" w:hAnsi="Arial" w:cs="Arial"/>
        </w:rPr>
        <w:t>Szerokość korpusu ziemnego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Szerokość korpusu ziemnego nie może różnić się od szerokości projektowanej o więcej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 xml:space="preserve">10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keepNext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6.3.3. </w:t>
      </w:r>
      <w:r w:rsidRPr="00376408">
        <w:rPr>
          <w:rFonts w:ascii="Arial" w:hAnsi="Arial" w:cs="Arial"/>
        </w:rPr>
        <w:t>Szerokość dna rowów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Szerokość dna rowów nie może różnić się od szerokości projektowanej o więcej niż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 xml:space="preserve">5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keepNext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6.3.4. </w:t>
      </w:r>
      <w:r w:rsidRPr="00376408">
        <w:rPr>
          <w:rFonts w:ascii="Arial" w:hAnsi="Arial" w:cs="Arial"/>
        </w:rPr>
        <w:t>Rzędne korony korpusu ziemnego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Rzędne korony korpusu ziemnego nie mogą różnić się od rzędnych projektowanych o więcej niż </w:t>
      </w:r>
      <w:smartTag w:uri="urn:schemas-microsoft-com:office:smarttags" w:element="metricconverter">
        <w:smartTagPr>
          <w:attr w:name="ProductID" w:val="-3 cm"/>
        </w:smartTagPr>
        <w:r w:rsidRPr="00376408">
          <w:rPr>
            <w:rFonts w:ascii="Arial" w:hAnsi="Arial" w:cs="Arial"/>
          </w:rPr>
          <w:t>-3 cm</w:t>
        </w:r>
      </w:smartTag>
      <w:r w:rsidRPr="00376408">
        <w:rPr>
          <w:rFonts w:ascii="Arial" w:hAnsi="Arial" w:cs="Arial"/>
        </w:rPr>
        <w:t xml:space="preserve"> lub +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6.3.5. </w:t>
      </w:r>
      <w:r w:rsidRPr="00376408">
        <w:rPr>
          <w:rFonts w:ascii="Arial" w:hAnsi="Arial" w:cs="Arial"/>
        </w:rPr>
        <w:t>Pochylenie skarp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Pochylenie skarp nie może różnić się od pochylenia projektowanego o więcej niż 10% wartości pochylenia wyrażonego tangensem kąta.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6.3.6. </w:t>
      </w:r>
      <w:r w:rsidRPr="00376408">
        <w:rPr>
          <w:rFonts w:ascii="Arial" w:hAnsi="Arial" w:cs="Arial"/>
        </w:rPr>
        <w:t>Równość korony korpusu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Nierówności powierzchni korpusu ziemnego mierzone łatą 3-metrową, nie mogą przekraczać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</w:rPr>
          <w:t xml:space="preserve">3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6.3.7. </w:t>
      </w:r>
      <w:r w:rsidRPr="00376408">
        <w:rPr>
          <w:rFonts w:ascii="Arial" w:hAnsi="Arial" w:cs="Arial"/>
        </w:rPr>
        <w:t>Równość skarp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Nierówności skarp, mierzone łatą 3-metrową, nie mogą przekraczać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 xml:space="preserve">10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6.3.8. </w:t>
      </w:r>
      <w:r w:rsidRPr="00376408">
        <w:rPr>
          <w:rFonts w:ascii="Arial" w:hAnsi="Arial" w:cs="Arial"/>
        </w:rPr>
        <w:t>Spadek podłużny korony korpusu lub dna rowu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Spadek podłużny powierzchni korpusu ziemnego lub dna rowu, sprawdzony przez pomiar niwelatorem rzędnych wysokościowych, nie może dawać różnic, w stosunku do rzędnych projektowanych, większych niż </w:t>
      </w:r>
      <w:smartTag w:uri="urn:schemas-microsoft-com:office:smarttags" w:element="metricconverter">
        <w:smartTagPr>
          <w:attr w:name="ProductID" w:val="-3 cm"/>
        </w:smartTagPr>
        <w:r w:rsidRPr="00376408">
          <w:rPr>
            <w:rFonts w:ascii="Arial" w:hAnsi="Arial" w:cs="Arial"/>
          </w:rPr>
          <w:t>-3 cm</w:t>
        </w:r>
      </w:smartTag>
      <w:r w:rsidRPr="00376408">
        <w:rPr>
          <w:rFonts w:ascii="Arial" w:hAnsi="Arial" w:cs="Arial"/>
        </w:rPr>
        <w:t xml:space="preserve"> lub +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6.3.9. </w:t>
      </w:r>
      <w:r w:rsidRPr="00376408">
        <w:rPr>
          <w:rFonts w:ascii="Arial" w:hAnsi="Arial" w:cs="Arial"/>
        </w:rPr>
        <w:t>Zagęszczenie gruntu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 w:rsidRPr="00376408">
        <w:rPr>
          <w:rFonts w:ascii="Arial" w:hAnsi="Arial" w:cs="Arial"/>
          <w:vertAlign w:val="subscript"/>
        </w:rPr>
        <w:t>0</w:t>
      </w:r>
      <w:r w:rsidRPr="00376408">
        <w:rPr>
          <w:rFonts w:ascii="Arial" w:hAnsi="Arial" w:cs="Arial"/>
        </w:rPr>
        <w:t>, zgodnie z normą PN-S-02205:1998 [4].</w:t>
      </w:r>
    </w:p>
    <w:p w:rsidR="004F154D" w:rsidRPr="00376408" w:rsidRDefault="004F154D" w:rsidP="004F154D">
      <w:pPr>
        <w:pStyle w:val="Standardowytekst"/>
        <w:spacing w:before="120" w:after="120"/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 xml:space="preserve">6.4. Badania </w:t>
      </w:r>
      <w:proofErr w:type="spellStart"/>
      <w:r w:rsidRPr="00376408">
        <w:rPr>
          <w:rFonts w:ascii="Arial" w:hAnsi="Arial" w:cs="Arial"/>
          <w:b/>
          <w:bCs/>
        </w:rPr>
        <w:t>geosyntetyków</w:t>
      </w:r>
      <w:proofErr w:type="spellEnd"/>
    </w:p>
    <w:p w:rsidR="004F154D" w:rsidRPr="00376408" w:rsidRDefault="004F154D" w:rsidP="004F154D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Przed zastosowaniem </w:t>
      </w:r>
      <w:proofErr w:type="spellStart"/>
      <w:r w:rsidRPr="00376408">
        <w:rPr>
          <w:rFonts w:ascii="Arial" w:hAnsi="Arial" w:cs="Arial"/>
        </w:rPr>
        <w:t>geosyntetyków</w:t>
      </w:r>
      <w:proofErr w:type="spellEnd"/>
      <w:r w:rsidRPr="00376408">
        <w:rPr>
          <w:rFonts w:ascii="Arial" w:hAnsi="Arial" w:cs="Arial"/>
        </w:rPr>
        <w:t xml:space="preserve"> w robotach ziemnych, Wykonawca powinien przedstawić Inżynierowi świadectwa stwierdzające, iż zastosowany </w:t>
      </w:r>
      <w:proofErr w:type="spellStart"/>
      <w:r w:rsidRPr="00376408">
        <w:rPr>
          <w:rFonts w:ascii="Arial" w:hAnsi="Arial" w:cs="Arial"/>
        </w:rPr>
        <w:t>geosyntetyk</w:t>
      </w:r>
      <w:proofErr w:type="spellEnd"/>
      <w:r w:rsidRPr="00376408">
        <w:rPr>
          <w:rFonts w:ascii="Arial" w:hAnsi="Arial" w:cs="Arial"/>
        </w:rPr>
        <w:t xml:space="preserve"> odpowiada wymaganiom norm, aprobaty technicznej i zachowa swoje właściwości w kontakcie z materiałami, które będzie oddzielać lub wzmacniać przez okres czasu nie krótszy od podanego w dokumentacji projektowej i SST.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86" w:name="_Toc405615056"/>
      <w:bookmarkStart w:id="87" w:name="_Toc407161204"/>
      <w:r w:rsidRPr="00376408">
        <w:rPr>
          <w:rFonts w:ascii="Arial" w:hAnsi="Arial" w:cs="Arial"/>
        </w:rPr>
        <w:t>6.5. Zasady postępowania z wadliwie wykonanymi robotami</w:t>
      </w:r>
      <w:bookmarkEnd w:id="86"/>
      <w:bookmarkEnd w:id="87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Wszystkie roboty, które wykazują większe odchylenia cech od określonych w punktach 5 i 6 specyfikacji powinny być ponownie wykonane przez Wykonawcę na jego koszt.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 pisemne wystąpienie Wykonawcy, Inżynier może uznać wadę za nie mającą zasadniczego wpływu na cechy eksploatacyjne drogi i ustali zakres i wielkość potrąceń za obniżoną jakość.</w:t>
      </w:r>
    </w:p>
    <w:p w:rsidR="004F154D" w:rsidRPr="00376408" w:rsidRDefault="004F154D" w:rsidP="004F154D">
      <w:pPr>
        <w:pStyle w:val="Nagwek1"/>
        <w:ind w:left="110"/>
        <w:rPr>
          <w:rFonts w:ascii="Arial" w:hAnsi="Arial" w:cs="Arial"/>
          <w:color w:val="008000"/>
        </w:rPr>
      </w:pPr>
      <w:bookmarkStart w:id="88" w:name="_Toc419000095"/>
      <w:bookmarkStart w:id="89" w:name="_Toc418998850"/>
      <w:bookmarkStart w:id="90" w:name="_Toc418998494"/>
      <w:bookmarkStart w:id="91" w:name="_Toc418997084"/>
      <w:bookmarkStart w:id="92" w:name="_Toc418996697"/>
      <w:bookmarkStart w:id="93" w:name="_Toc418996328"/>
      <w:bookmarkStart w:id="94" w:name="_Toc407161205"/>
      <w:bookmarkStart w:id="95" w:name="_Toc405615057"/>
      <w:r w:rsidRPr="00376408">
        <w:rPr>
          <w:rFonts w:ascii="Arial" w:hAnsi="Arial" w:cs="Arial"/>
          <w:color w:val="008000"/>
        </w:rPr>
        <w:t>7. obmiar robót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96" w:name="_Toc405615058"/>
      <w:bookmarkStart w:id="97" w:name="_Toc407161206"/>
      <w:r w:rsidRPr="00376408">
        <w:rPr>
          <w:rFonts w:ascii="Arial" w:hAnsi="Arial" w:cs="Arial"/>
        </w:rPr>
        <w:t>7.1. Ogólne zasady obmiaru robót</w:t>
      </w:r>
      <w:bookmarkEnd w:id="96"/>
      <w:bookmarkEnd w:id="97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98" w:name="_Toc405615059"/>
      <w:bookmarkStart w:id="99" w:name="_Toc407161207"/>
      <w:r w:rsidRPr="00376408">
        <w:rPr>
          <w:rFonts w:ascii="Arial" w:hAnsi="Arial" w:cs="Arial"/>
        </w:rPr>
        <w:t>7.2. Obmiar robót ziemnych</w:t>
      </w:r>
      <w:bookmarkEnd w:id="98"/>
      <w:bookmarkEnd w:id="99"/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Jednostka obmiarową jest m</w:t>
      </w:r>
      <w:r w:rsidRPr="00376408">
        <w:rPr>
          <w:rFonts w:ascii="Arial" w:hAnsi="Arial" w:cs="Arial"/>
          <w:vertAlign w:val="superscript"/>
        </w:rPr>
        <w:t>3</w:t>
      </w:r>
      <w:r w:rsidRPr="00376408">
        <w:rPr>
          <w:rFonts w:ascii="Arial" w:hAnsi="Arial" w:cs="Arial"/>
        </w:rPr>
        <w:t xml:space="preserve"> (metr sześcienny) wykonanych robót ziemnych.</w:t>
      </w:r>
    </w:p>
    <w:p w:rsidR="004F154D" w:rsidRPr="00376408" w:rsidRDefault="004F154D" w:rsidP="004F154D">
      <w:pPr>
        <w:pStyle w:val="Nagwek1"/>
        <w:ind w:left="110"/>
        <w:rPr>
          <w:rFonts w:ascii="Arial" w:hAnsi="Arial" w:cs="Arial"/>
          <w:color w:val="008000"/>
        </w:rPr>
      </w:pPr>
      <w:bookmarkStart w:id="100" w:name="_Toc419000096"/>
      <w:bookmarkStart w:id="101" w:name="_Toc418998851"/>
      <w:bookmarkStart w:id="102" w:name="_Toc418998495"/>
      <w:bookmarkStart w:id="103" w:name="_Toc418997085"/>
      <w:bookmarkStart w:id="104" w:name="_Toc418996698"/>
      <w:bookmarkStart w:id="105" w:name="_Toc418996329"/>
      <w:bookmarkStart w:id="106" w:name="_Toc407161208"/>
      <w:bookmarkStart w:id="107" w:name="_Toc405615060"/>
      <w:r w:rsidRPr="00376408">
        <w:rPr>
          <w:rFonts w:ascii="Arial" w:hAnsi="Arial" w:cs="Arial"/>
          <w:color w:val="008000"/>
        </w:rPr>
        <w:lastRenderedPageBreak/>
        <w:t>8. odbiór robót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ziemne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4F154D" w:rsidRPr="00376408" w:rsidRDefault="004F154D" w:rsidP="004F154D">
      <w:pPr>
        <w:pStyle w:val="Nagwek1"/>
        <w:ind w:left="110"/>
        <w:rPr>
          <w:rFonts w:ascii="Arial" w:hAnsi="Arial" w:cs="Arial"/>
          <w:color w:val="008000"/>
        </w:rPr>
      </w:pPr>
      <w:bookmarkStart w:id="108" w:name="_Toc419000097"/>
      <w:bookmarkStart w:id="109" w:name="_Toc418998852"/>
      <w:bookmarkStart w:id="110" w:name="_Toc418998496"/>
      <w:bookmarkStart w:id="111" w:name="_Toc418997086"/>
      <w:bookmarkStart w:id="112" w:name="_Toc418996699"/>
      <w:bookmarkStart w:id="113" w:name="_Toc418996330"/>
      <w:bookmarkStart w:id="114" w:name="_Toc407161209"/>
      <w:bookmarkStart w:id="115" w:name="_Toc405615061"/>
      <w:r w:rsidRPr="00376408">
        <w:rPr>
          <w:rFonts w:ascii="Arial" w:hAnsi="Arial" w:cs="Arial"/>
          <w:color w:val="008000"/>
        </w:rPr>
        <w:t>9. podstawa płatności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4F154D" w:rsidRPr="00376408" w:rsidRDefault="004F154D" w:rsidP="004F154D">
      <w:pPr>
        <w:pStyle w:val="Standardowytek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4F154D" w:rsidRPr="00376408" w:rsidRDefault="004F154D" w:rsidP="004F154D">
      <w:pPr>
        <w:pStyle w:val="Standardowytekst"/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Zakres czynności objętych ceną jednostkową podano w OST D-02.01.01, D-02.02.01 oraz D-02.03.01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4F154D" w:rsidRPr="00376408" w:rsidRDefault="004F154D" w:rsidP="004F154D">
      <w:pPr>
        <w:pStyle w:val="Nagwek1"/>
        <w:ind w:left="110"/>
        <w:rPr>
          <w:rFonts w:ascii="Arial" w:hAnsi="Arial" w:cs="Arial"/>
          <w:color w:val="008000"/>
        </w:rPr>
      </w:pPr>
      <w:bookmarkStart w:id="116" w:name="_Toc419000098"/>
      <w:bookmarkStart w:id="117" w:name="_Toc418998853"/>
      <w:bookmarkStart w:id="118" w:name="_Toc418998497"/>
      <w:bookmarkStart w:id="119" w:name="_Toc418997087"/>
      <w:bookmarkStart w:id="120" w:name="_Toc418996700"/>
      <w:bookmarkStart w:id="121" w:name="_Toc418996331"/>
      <w:bookmarkStart w:id="122" w:name="_Toc418994924"/>
      <w:bookmarkStart w:id="123" w:name="_Toc407161210"/>
      <w:bookmarkStart w:id="124" w:name="_Toc405615062"/>
      <w:r w:rsidRPr="00376408">
        <w:rPr>
          <w:rFonts w:ascii="Arial" w:hAnsi="Arial" w:cs="Arial"/>
          <w:color w:val="008000"/>
        </w:rPr>
        <w:t>10. przepisy związane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125" w:name="_Toc405615063"/>
      <w:bookmarkStart w:id="126" w:name="_Toc407161211"/>
      <w:r w:rsidRPr="00376408">
        <w:rPr>
          <w:rFonts w:ascii="Arial" w:hAnsi="Arial" w:cs="Arial"/>
        </w:rPr>
        <w:t>10.1. Normy</w:t>
      </w:r>
      <w:bookmarkEnd w:id="125"/>
      <w:bookmarkEnd w:id="126"/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17"/>
        <w:gridCol w:w="1879"/>
        <w:gridCol w:w="6406"/>
      </w:tblGrid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1.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PN-B-02480:1986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Grunty budowlane. Określenia. Symbole. Podział i opis gruntów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2.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PN-B-04481:1988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Grunty budowlane. Badania próbek gruntów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3.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PN-B-04493:1960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Grunty budowlane. Oznaczanie kapilarności biernej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4.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PN-S-02205:1998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Drogi samochodowe. Roboty ziemne. Wymagania i badania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5.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PN-ISO10318:1993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proofErr w:type="spellStart"/>
            <w:r w:rsidRPr="00376408">
              <w:rPr>
                <w:rFonts w:ascii="Arial" w:hAnsi="Arial" w:cs="Arial"/>
              </w:rPr>
              <w:t>Geotekstylia</w:t>
            </w:r>
            <w:proofErr w:type="spellEnd"/>
            <w:r w:rsidRPr="00376408">
              <w:rPr>
                <w:rFonts w:ascii="Arial" w:hAnsi="Arial" w:cs="Arial"/>
              </w:rPr>
              <w:t xml:space="preserve"> – Terminologia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6.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PN-EN-963:1999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proofErr w:type="spellStart"/>
            <w:r w:rsidRPr="00376408">
              <w:rPr>
                <w:rFonts w:ascii="Arial" w:hAnsi="Arial" w:cs="Arial"/>
              </w:rPr>
              <w:t>Geotekstylia</w:t>
            </w:r>
            <w:proofErr w:type="spellEnd"/>
            <w:r w:rsidRPr="00376408">
              <w:rPr>
                <w:rFonts w:ascii="Arial" w:hAnsi="Arial" w:cs="Arial"/>
              </w:rPr>
              <w:t xml:space="preserve"> i wyroby pokrewne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7.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BN-64/8931-01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Drogi samochodowe. Oznaczenie wskaźnika piaskowego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8.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BN-64/8931-02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Drogi samochodowe. Oznaczenie modułu odkształcenia nawierzchni podatnych i podłoża przez obciążenie płytą</w:t>
            </w:r>
          </w:p>
        </w:tc>
      </w:tr>
      <w:tr w:rsidR="004F154D" w:rsidRPr="00DC095D" w:rsidTr="00197D78">
        <w:tc>
          <w:tcPr>
            <w:tcW w:w="354" w:type="dxa"/>
          </w:tcPr>
          <w:p w:rsidR="004F154D" w:rsidRPr="00376408" w:rsidRDefault="004F154D" w:rsidP="00197D78">
            <w:pPr>
              <w:pStyle w:val="Standardowytekst"/>
              <w:ind w:left="110"/>
              <w:jc w:val="center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9.</w:t>
            </w:r>
          </w:p>
        </w:tc>
        <w:tc>
          <w:tcPr>
            <w:tcW w:w="1879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BN-77/8931-12</w:t>
            </w:r>
          </w:p>
        </w:tc>
        <w:tc>
          <w:tcPr>
            <w:tcW w:w="6406" w:type="dxa"/>
          </w:tcPr>
          <w:p w:rsidR="004F154D" w:rsidRPr="00376408" w:rsidRDefault="004F154D" w:rsidP="00197D78">
            <w:pPr>
              <w:pStyle w:val="Standardowytekst"/>
              <w:ind w:left="110"/>
              <w:rPr>
                <w:rFonts w:ascii="Arial" w:hAnsi="Arial" w:cs="Arial"/>
              </w:rPr>
            </w:pPr>
            <w:r w:rsidRPr="00376408">
              <w:rPr>
                <w:rFonts w:ascii="Arial" w:hAnsi="Arial" w:cs="Arial"/>
              </w:rPr>
              <w:t>Oznaczenie wskaźnika zagęszczenia gruntu</w:t>
            </w:r>
          </w:p>
        </w:tc>
      </w:tr>
    </w:tbl>
    <w:p w:rsidR="004F154D" w:rsidRPr="00376408" w:rsidRDefault="004F154D" w:rsidP="004F154D">
      <w:pPr>
        <w:pStyle w:val="Nagwek2"/>
        <w:ind w:left="110"/>
        <w:rPr>
          <w:rFonts w:ascii="Arial" w:hAnsi="Arial" w:cs="Arial"/>
        </w:rPr>
      </w:pPr>
      <w:bookmarkStart w:id="127" w:name="_Toc405615064"/>
      <w:bookmarkStart w:id="128" w:name="_Toc407161212"/>
      <w:r w:rsidRPr="00376408">
        <w:rPr>
          <w:rFonts w:ascii="Arial" w:hAnsi="Arial" w:cs="Arial"/>
        </w:rPr>
        <w:t>10.2. Inne dokumenty</w:t>
      </w:r>
      <w:bookmarkEnd w:id="127"/>
      <w:bookmarkEnd w:id="128"/>
    </w:p>
    <w:p w:rsidR="004F154D" w:rsidRPr="00376408" w:rsidRDefault="004F154D" w:rsidP="004F154D">
      <w:pPr>
        <w:pStyle w:val="Standardowytekst"/>
        <w:numPr>
          <w:ilvl w:val="0"/>
          <w:numId w:val="3"/>
        </w:numPr>
        <w:tabs>
          <w:tab w:val="left" w:pos="426"/>
        </w:tabs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10.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Wykonanie i odbiór robót ziemnych dla dróg szybkiego ruchu,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  1978.</w:t>
      </w:r>
    </w:p>
    <w:p w:rsidR="004F154D" w:rsidRPr="00376408" w:rsidRDefault="004F154D" w:rsidP="004F154D">
      <w:pPr>
        <w:pStyle w:val="Standardowytekst"/>
        <w:numPr>
          <w:ilvl w:val="0"/>
          <w:numId w:val="4"/>
        </w:numPr>
        <w:tabs>
          <w:tab w:val="left" w:pos="426"/>
        </w:tabs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11.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Instrukcja badań podłoża gruntowego budowli drogowych i mostowych, </w:t>
      </w:r>
      <w:proofErr w:type="spellStart"/>
      <w:r w:rsidRPr="00376408">
        <w:rPr>
          <w:rFonts w:ascii="Arial" w:hAnsi="Arial" w:cs="Arial"/>
        </w:rPr>
        <w:t>GDDP,Warszawa</w:t>
      </w:r>
      <w:proofErr w:type="spellEnd"/>
      <w:r w:rsidRPr="00376408">
        <w:rPr>
          <w:rFonts w:ascii="Arial" w:hAnsi="Arial" w:cs="Arial"/>
        </w:rPr>
        <w:t xml:space="preserve"> 1998.</w:t>
      </w:r>
    </w:p>
    <w:p w:rsidR="004F154D" w:rsidRPr="00376408" w:rsidRDefault="004F154D" w:rsidP="004F154D">
      <w:pPr>
        <w:pStyle w:val="Standardowytekst"/>
        <w:numPr>
          <w:ilvl w:val="0"/>
          <w:numId w:val="4"/>
        </w:numPr>
        <w:tabs>
          <w:tab w:val="left" w:pos="426"/>
        </w:tabs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12.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Katalog typowych konstrukcji nawierzchni podatnych i półsztywnych, </w:t>
      </w:r>
      <w:proofErr w:type="spellStart"/>
      <w:r w:rsidRPr="00376408">
        <w:rPr>
          <w:rFonts w:ascii="Arial" w:hAnsi="Arial" w:cs="Arial"/>
        </w:rPr>
        <w:t>IBDiM</w:t>
      </w:r>
      <w:proofErr w:type="spellEnd"/>
      <w:r w:rsidRPr="00376408">
        <w:rPr>
          <w:rFonts w:ascii="Arial" w:hAnsi="Arial" w:cs="Arial"/>
        </w:rPr>
        <w:t>, Warszawa 1997.</w:t>
      </w:r>
    </w:p>
    <w:p w:rsidR="004F154D" w:rsidRPr="004F154D" w:rsidRDefault="004F154D" w:rsidP="004F154D">
      <w:pPr>
        <w:pStyle w:val="Standardowytekst"/>
        <w:numPr>
          <w:ilvl w:val="0"/>
          <w:numId w:val="4"/>
        </w:numPr>
        <w:tabs>
          <w:tab w:val="left" w:pos="426"/>
        </w:tabs>
        <w:ind w:left="110" w:firstLine="0"/>
        <w:rPr>
          <w:rFonts w:ascii="Arial" w:hAnsi="Arial" w:cs="Arial"/>
        </w:rPr>
      </w:pPr>
      <w:r w:rsidRPr="004F154D">
        <w:rPr>
          <w:rFonts w:ascii="Arial" w:hAnsi="Arial" w:cs="Arial"/>
        </w:rPr>
        <w:t>13.</w:t>
      </w:r>
      <w:r w:rsidRPr="004F154D">
        <w:rPr>
          <w:rFonts w:ascii="Arial" w:hAnsi="Arial" w:cs="Arial"/>
          <w:sz w:val="14"/>
          <w:szCs w:val="14"/>
        </w:rPr>
        <w:t xml:space="preserve">      </w:t>
      </w:r>
      <w:r w:rsidRPr="004F154D">
        <w:rPr>
          <w:rFonts w:ascii="Arial" w:hAnsi="Arial" w:cs="Arial"/>
        </w:rPr>
        <w:t xml:space="preserve">Wytyczne wzmacniania podłoża gruntowego w budownictwie drogowym, </w:t>
      </w:r>
      <w:proofErr w:type="spellStart"/>
      <w:r w:rsidRPr="004F154D">
        <w:rPr>
          <w:rFonts w:ascii="Arial" w:hAnsi="Arial" w:cs="Arial"/>
        </w:rPr>
        <w:t>IBDiM</w:t>
      </w:r>
      <w:proofErr w:type="spellEnd"/>
      <w:r w:rsidRPr="004F154D">
        <w:rPr>
          <w:rFonts w:ascii="Arial" w:hAnsi="Arial" w:cs="Arial"/>
        </w:rPr>
        <w:t>, Warszawa 2002. </w:t>
      </w:r>
    </w:p>
    <w:p w:rsidR="00F10BE3" w:rsidRPr="004F154D" w:rsidRDefault="00F10BE3" w:rsidP="004F154D"/>
    <w:sectPr w:rsidR="00F10BE3" w:rsidRPr="004F154D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1F633DE1"/>
    <w:multiLevelType w:val="singleLevel"/>
    <w:tmpl w:val="25EC1C66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">
    <w:nsid w:val="48511BEA"/>
    <w:multiLevelType w:val="singleLevel"/>
    <w:tmpl w:val="2FB6CE9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0"/>
    </w:lvlOverride>
  </w:num>
  <w:num w:numId="4">
    <w:abstractNumId w:val="1"/>
    <w:lvlOverride w:ilvl="0">
      <w:lvl w:ilvl="0">
        <w:start w:val="10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154D"/>
    <w:rsid w:val="001E0814"/>
    <w:rsid w:val="00303FB0"/>
    <w:rsid w:val="004F154D"/>
    <w:rsid w:val="005A18DE"/>
    <w:rsid w:val="00D349BA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4F154D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4F154D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154D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F154D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4F154D"/>
    <w:rPr>
      <w:color w:val="0000FF"/>
      <w:u w:val="single"/>
    </w:rPr>
  </w:style>
  <w:style w:type="paragraph" w:customStyle="1" w:styleId="StylIwony">
    <w:name w:val="Styl Iwony"/>
    <w:basedOn w:val="Normalny"/>
    <w:rsid w:val="004F154D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Standardowytekst">
    <w:name w:val="Standardowy.tekst"/>
    <w:link w:val="StandardowytekstZnak"/>
    <w:rsid w:val="004F154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4F154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5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54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Rob_ziemne\d020000.htm" TargetMode="External"/><Relationship Id="rId13" Type="http://schemas.openxmlformats.org/officeDocument/2006/relationships/hyperlink" Target="file:///E:\OST\DROGOWE%20ROBOTY%20INWESTYCYJNE%20%202.12\ost\Rob_ziemne\d020000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Rob_ziemne\d020000.htm" TargetMode="External"/><Relationship Id="rId12" Type="http://schemas.openxmlformats.org/officeDocument/2006/relationships/hyperlink" Target="file:///E:\OST\DROGOWE%20ROBOTY%20INWESTYCYJNE%20%202.12\ost\Rob_ziemne\d020000.htm" TargetMode="Externa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Rob_ziemne\d020000.htm" TargetMode="External"/><Relationship Id="rId11" Type="http://schemas.openxmlformats.org/officeDocument/2006/relationships/hyperlink" Target="file:///E:\OST\DROGOWE%20ROBOTY%20INWESTYCYJNE%20%202.12\ost\Rob_ziemne\d020000.htm" TargetMode="External"/><Relationship Id="rId5" Type="http://schemas.openxmlformats.org/officeDocument/2006/relationships/hyperlink" Target="file:///E:\OST\DROGOWE%20ROBOTY%20INWESTYCYJNE%20%202.12\ost\Rob_ziemne\d020000.htm" TargetMode="External"/><Relationship Id="rId15" Type="http://schemas.openxmlformats.org/officeDocument/2006/relationships/image" Target="media/image1.wmf"/><Relationship Id="rId10" Type="http://schemas.openxmlformats.org/officeDocument/2006/relationships/hyperlink" Target="file:///E:\OST\DROGOWE%20ROBOTY%20INWESTYCYJNE%20%202.12\ost\Rob_ziemne\d020000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Rob_ziemne\d020000.htm" TargetMode="External"/><Relationship Id="rId14" Type="http://schemas.openxmlformats.org/officeDocument/2006/relationships/hyperlink" Target="file:///E:\OST\DROGOWE%20ROBOTY%20INWESTYCYJNE%20%202.12\ost\Rob_ziemne\d020000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3071</Words>
  <Characters>18426</Characters>
  <Application>Microsoft Office Word</Application>
  <DocSecurity>0</DocSecurity>
  <Lines>153</Lines>
  <Paragraphs>42</Paragraphs>
  <ScaleCrop>false</ScaleCrop>
  <Company>Praca</Company>
  <LinksUpToDate>false</LinksUpToDate>
  <CharactersWithSpaces>21455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2016-03-17T14:40:00Z</dcterms:created>
  <dcterms:modified xsi:type="dcterms:W3CDTF">2016-03-18T14:07:00Z</dcterms:modified>
</cp:coreProperties>
</file>