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AF" w:rsidRPr="00376408" w:rsidRDefault="002011AF" w:rsidP="002011AF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</w:rPr>
        <w:t> </w:t>
      </w:r>
    </w:p>
    <w:p w:rsidR="0061298D" w:rsidRDefault="0061298D" w:rsidP="002011A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2011AF" w:rsidRPr="00376408" w:rsidRDefault="002011AF" w:rsidP="002011A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- 08.04.01</w:t>
      </w:r>
    </w:p>
    <w:p w:rsidR="002011AF" w:rsidRPr="00376408" w:rsidRDefault="002011AF" w:rsidP="002011AF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2011AF" w:rsidRPr="00376408" w:rsidRDefault="002011AF" w:rsidP="002011AF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WJAZDY  I  WYJAZDY  Z  BRAM</w:t>
      </w:r>
    </w:p>
    <w:p w:rsidR="002011AF" w:rsidRPr="00376408" w:rsidRDefault="002011AF" w:rsidP="002011AF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2011AF" w:rsidRPr="00376408" w:rsidRDefault="002011AF" w:rsidP="002011AF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2011AF" w:rsidRPr="00DC095D" w:rsidTr="00B8596D">
        <w:trPr>
          <w:jc w:val="center"/>
        </w:trPr>
        <w:tc>
          <w:tcPr>
            <w:tcW w:w="810" w:type="dxa"/>
          </w:tcPr>
          <w:p w:rsidR="002011AF" w:rsidRPr="00DC095D" w:rsidRDefault="002011A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OST</w:t>
            </w:r>
          </w:p>
        </w:tc>
        <w:tc>
          <w:tcPr>
            <w:tcW w:w="3420" w:type="dxa"/>
          </w:tcPr>
          <w:p w:rsidR="002011AF" w:rsidRPr="00DC095D" w:rsidRDefault="002011A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ogólna specyfikacja techniczna</w:t>
            </w:r>
          </w:p>
        </w:tc>
      </w:tr>
      <w:tr w:rsidR="002011AF" w:rsidRPr="00DC095D" w:rsidTr="00B8596D">
        <w:trPr>
          <w:jc w:val="center"/>
        </w:trPr>
        <w:tc>
          <w:tcPr>
            <w:tcW w:w="810" w:type="dxa"/>
          </w:tcPr>
          <w:p w:rsidR="002011AF" w:rsidRPr="00DC095D" w:rsidRDefault="002011A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SST</w:t>
            </w:r>
          </w:p>
        </w:tc>
        <w:tc>
          <w:tcPr>
            <w:tcW w:w="3420" w:type="dxa"/>
          </w:tcPr>
          <w:p w:rsidR="002011AF" w:rsidRPr="00DC095D" w:rsidRDefault="002011A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- szczegółowa specyfikacja techniczna</w:t>
            </w:r>
          </w:p>
        </w:tc>
      </w:tr>
    </w:tbl>
    <w:p w:rsidR="002011AF" w:rsidRPr="00376408" w:rsidRDefault="002011AF" w:rsidP="002011AF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2011AF" w:rsidRPr="00376408" w:rsidRDefault="002011AF" w:rsidP="002011AF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01515088" w:history="1">
        <w:r w:rsidRPr="00376408">
          <w:rPr>
            <w:rStyle w:val="Hipercze"/>
            <w:rFonts w:ascii="Arial" w:hAnsi="Arial" w:cs="Arial"/>
          </w:rPr>
          <w:t>1. WSTĘP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01515089" w:history="1">
        <w:r w:rsidRPr="00376408">
          <w:rPr>
            <w:rStyle w:val="Hipercze"/>
            <w:rFonts w:ascii="Arial" w:hAnsi="Arial" w:cs="Arial"/>
          </w:rPr>
          <w:t>2. MATERIAŁY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01515090" w:history="1">
        <w:r w:rsidRPr="00376408">
          <w:rPr>
            <w:rStyle w:val="Hipercze"/>
            <w:rFonts w:ascii="Arial" w:hAnsi="Arial" w:cs="Arial"/>
          </w:rPr>
          <w:t>3. sprzęt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01515091" w:history="1">
        <w:r w:rsidRPr="00376408">
          <w:rPr>
            <w:rStyle w:val="Hipercze"/>
            <w:rFonts w:ascii="Arial" w:hAnsi="Arial" w:cs="Arial"/>
          </w:rPr>
          <w:t>4. transport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01515092" w:history="1">
        <w:r w:rsidRPr="00376408">
          <w:rPr>
            <w:rStyle w:val="Hipercze"/>
            <w:rFonts w:ascii="Arial" w:hAnsi="Arial" w:cs="Arial"/>
          </w:rPr>
          <w:t>5. wykonanie robót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01515093" w:history="1">
        <w:r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01515094" w:history="1">
        <w:r w:rsidRPr="00376408">
          <w:rPr>
            <w:rStyle w:val="Hipercze"/>
            <w:rFonts w:ascii="Arial" w:hAnsi="Arial" w:cs="Arial"/>
          </w:rPr>
          <w:t>7. OBMIAR ROBÓT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01515095" w:history="1">
        <w:r w:rsidRPr="00376408">
          <w:rPr>
            <w:rStyle w:val="Hipercze"/>
            <w:rFonts w:ascii="Arial" w:hAnsi="Arial" w:cs="Arial"/>
          </w:rPr>
          <w:t>8. ODBIÓR ROBÓT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01515096" w:history="1">
        <w:r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2011AF" w:rsidRPr="00376408" w:rsidRDefault="002011AF" w:rsidP="002011A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01515097" w:history="1">
        <w:r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2011AF" w:rsidRPr="00376408" w:rsidRDefault="002011AF" w:rsidP="002011AF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0" w:name="_Toc428323647"/>
      <w:bookmarkStart w:id="1" w:name="_Toc501515088"/>
      <w:r w:rsidRPr="00376408">
        <w:rPr>
          <w:rFonts w:ascii="Arial" w:hAnsi="Arial" w:cs="Arial"/>
        </w:rPr>
        <w:t>1. WSTĘP</w:t>
      </w:r>
      <w:bookmarkEnd w:id="0"/>
      <w:bookmarkEnd w:id="1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 wykonaniem wjazdów i wyjazdów z bram.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2011AF" w:rsidRPr="008A159C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</w:t>
      </w:r>
      <w:r>
        <w:rPr>
          <w:rFonts w:ascii="Arial" w:hAnsi="Arial" w:cs="Arial"/>
        </w:rPr>
        <w:t>ych.</w:t>
      </w:r>
      <w:r w:rsidRPr="00376408">
        <w:rPr>
          <w:rFonts w:ascii="Arial" w:hAnsi="Arial" w:cs="Arial"/>
          <w:b/>
          <w:bCs/>
        </w:rPr>
        <w:t> </w:t>
      </w:r>
    </w:p>
    <w:p w:rsidR="002011AF" w:rsidRPr="00376408" w:rsidRDefault="002011AF" w:rsidP="002011AF">
      <w:pPr>
        <w:pStyle w:val="Nagwek2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 wykonaniem wjazdów i wyjazdów z bram, o nawierzchni: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 kostki kamiennej,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 klinkieru,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 płyt drogowych betonowych sześciokątnych i kwadratowych,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 kostki brukowej betonowej,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z mieszanek mineralno-asfaltowych.</w:t>
      </w:r>
    </w:p>
    <w:p w:rsidR="002011AF" w:rsidRPr="00376408" w:rsidRDefault="002011AF" w:rsidP="002011AF">
      <w:pP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19"/>
          <w:szCs w:val="19"/>
        </w:rPr>
        <w:sectPr w:rsidR="002011AF" w:rsidRPr="00376408" w:rsidSect="00AF627B">
          <w:pgSz w:w="11907" w:h="16840"/>
          <w:pgMar w:top="899" w:right="576" w:bottom="719" w:left="990" w:header="1985" w:footer="1531" w:gutter="0"/>
          <w:cols w:space="708"/>
          <w:titlePg/>
          <w:rtlGutter/>
        </w:sectPr>
      </w:pP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1.4. Określenia podstawowe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1.4.1. </w:t>
      </w:r>
      <w:r w:rsidRPr="00376408">
        <w:rPr>
          <w:rFonts w:ascii="Arial" w:hAnsi="Arial" w:cs="Arial"/>
        </w:rPr>
        <w:t>Wjazdy i wyjazdy z bram - miejsca dostępu do ulicy, przystosowane do ruchu pojazdów wjeżdżających lub wyjeżdżających z bram.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1.4.2. </w:t>
      </w:r>
      <w:r w:rsidRPr="00376408">
        <w:rPr>
          <w:rFonts w:ascii="Arial" w:hAnsi="Arial" w:cs="Aria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1.4.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1.5. Ogólne wymagania dotyczące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1.5.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2" w:name="_Toc501515089"/>
      <w:r w:rsidRPr="00376408">
        <w:rPr>
          <w:rFonts w:ascii="Arial" w:hAnsi="Arial" w:cs="Arial"/>
        </w:rPr>
        <w:t>2. MATERIAŁY</w:t>
      </w:r>
      <w:bookmarkEnd w:id="2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składowania, podano w 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Rodzaje materiałów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Materiałami stosowanymi do wykonania nawierzchni wjazdów i wyjazdów z bram są: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kostka kamienna,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klinkier drogowy,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płyty drogowe betonowe,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kostka brukowa betonowa,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mieszanka mineralno-asfaltowa,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piasek, żwir, mieszanka,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tłuczeń kamienny,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beton,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cement,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woda,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kruszywo do betonu.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Wymagania dla materiałów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2.3.1. </w:t>
      </w:r>
      <w:r w:rsidRPr="00376408">
        <w:rPr>
          <w:rFonts w:ascii="Arial" w:hAnsi="Arial" w:cs="Arial"/>
        </w:rPr>
        <w:t>Kostka kamienna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Kostka kamienna nieregularna lub rzędowa powinna odpowiadać wymaganiom PN-B-11100 [5].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2.3.2. </w:t>
      </w:r>
      <w:r w:rsidRPr="00376408">
        <w:rPr>
          <w:rFonts w:ascii="Arial" w:hAnsi="Arial" w:cs="Arial"/>
        </w:rPr>
        <w:t>Klinkier drogowy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Klinkier drogowy powinien odpowiadać wymaganiom BN-77/6741-02 [11].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2.3.3. </w:t>
      </w:r>
      <w:r w:rsidRPr="00376408">
        <w:rPr>
          <w:rFonts w:ascii="Arial" w:hAnsi="Arial" w:cs="Arial"/>
        </w:rPr>
        <w:t>Płyty drogowe betonowe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Płyty drogowe betonowe powinny odpowiadać wymaganiom BN-80/6775-03/02 [13] i BN-80/6775-03/01 [12].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2.3.4. </w:t>
      </w:r>
      <w:r w:rsidRPr="00376408">
        <w:rPr>
          <w:rFonts w:ascii="Arial" w:hAnsi="Arial" w:cs="Arial"/>
        </w:rPr>
        <w:t>Kostka brukowa betonowa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Kostka brukowa betonowa powinna odpowiadać wymaganiom podanym w OST D-05.03.23 „Nawierzchnia z kostki brukowej betonowej”.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wykonywania nawierzchni wjazdów i wyjazdów powinna być stosowana kostka o wysokości </w:t>
      </w:r>
      <w:smartTag w:uri="urn:schemas-microsoft-com:office:smarttags" w:element="metricconverter">
        <w:smartTagPr>
          <w:attr w:name="ProductID" w:val="80 mm"/>
        </w:smartTagPr>
        <w:r w:rsidRPr="00376408">
          <w:rPr>
            <w:rFonts w:ascii="Arial" w:hAnsi="Arial" w:cs="Arial"/>
          </w:rPr>
          <w:t xml:space="preserve">80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2.3.5. </w:t>
      </w:r>
      <w:r w:rsidRPr="00376408">
        <w:rPr>
          <w:rFonts w:ascii="Arial" w:hAnsi="Arial" w:cs="Arial"/>
        </w:rPr>
        <w:t>Mieszanka mineralno-asfaltowa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Mieszanka mineralno-asfaltowa powinna odpowiadać wymaganiom podanym w OST D-05.03.05 „Nawierzchnia z betonu asfaltowego”.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2.3.6. </w:t>
      </w:r>
      <w:r w:rsidRPr="00376408">
        <w:rPr>
          <w:rFonts w:ascii="Arial" w:hAnsi="Arial" w:cs="Arial"/>
        </w:rPr>
        <w:t>Piasek, żwir, mieszanka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Piasek na podsypkę powinien odpowiadać wymaganiom PN-B-11113 [8].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Piasek na podsypkę cementowo-piaskową powinien odpowiadać wymaganiom   PN-B-06712 [4].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Piasek do zaprawy cementowej powinien odpowiadać wymaganiom PN-B-06711 [3].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Żwir stosowany do wykonania ław pod krawężnik powinien odpowiadać wymaganiom PN-B-11111 [6]. Inny materiał można stosować pod warunkiem akceptacji Inżyniera.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2.3.7. </w:t>
      </w:r>
      <w:r w:rsidRPr="00376408">
        <w:rPr>
          <w:rFonts w:ascii="Arial" w:hAnsi="Arial" w:cs="Arial"/>
        </w:rPr>
        <w:t>Tłuczeń kamienny, kliniec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Tłuczeń i kliniec stosowany do wykonania ław pod krawężnik powinien odpowiadać wymaganiom PN-B-11112 [7].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2.3.8. </w:t>
      </w:r>
      <w:r w:rsidRPr="00376408">
        <w:rPr>
          <w:rFonts w:ascii="Arial" w:hAnsi="Arial" w:cs="Arial"/>
        </w:rPr>
        <w:t>Beton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 użyty na ławę betonową pod krawężnik powinien odpowiadać wymaganiom PN-B-06250 [2]. Jeśli dokumentacja projektowa nie stanowi inaczej, powinien to być beton klasy B 15 lub B 10.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>2.3.9.</w:t>
      </w:r>
      <w:r w:rsidRPr="00376408">
        <w:rPr>
          <w:rFonts w:ascii="Arial" w:hAnsi="Arial" w:cs="Arial"/>
        </w:rPr>
        <w:t xml:space="preserve"> Cement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Cement użyty do wytwarzania betonu i zaprawy powinien być cementem portlandzkim klasy nie niższej niż 32,5 według wymagań PN-B-19701 [9].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2.3.10. </w:t>
      </w:r>
      <w:r w:rsidRPr="00376408">
        <w:rPr>
          <w:rFonts w:ascii="Arial" w:hAnsi="Arial" w:cs="Arial"/>
        </w:rPr>
        <w:t>Kruszywo do betonu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Kruszywo do betonu powinno odpowiadać wymaganiom PN-B-06712 [4].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2.3.11. </w:t>
      </w:r>
      <w:r w:rsidRPr="00376408">
        <w:rPr>
          <w:rFonts w:ascii="Arial" w:hAnsi="Arial" w:cs="Arial"/>
        </w:rPr>
        <w:t>Woda</w:t>
      </w:r>
    </w:p>
    <w:p w:rsidR="002011AF" w:rsidRPr="00376408" w:rsidRDefault="002011AF" w:rsidP="002011A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Woda powinna być odmiany „1” i odpowiadać wymaganiom PN-B-32250 [10].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Składowanie materiałów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Warunki składowania materiałów przewidzianych do wykonania nawierzchni wjazdów i wyjazdów podano w poszczególnych OST,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3" w:name="_Toc428323649"/>
      <w:bookmarkStart w:id="4" w:name="_Toc501515090"/>
      <w:r w:rsidRPr="00376408">
        <w:rPr>
          <w:rFonts w:ascii="Arial" w:hAnsi="Arial" w:cs="Arial"/>
        </w:rPr>
        <w:t>3. sprzęt</w:t>
      </w:r>
      <w:bookmarkEnd w:id="3"/>
      <w:bookmarkEnd w:id="4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wykonania wjazdów i wyjazdów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Do wykonania wjazdów i wyjazdów stosowany jest sprzęt wymieniony w OST dla poszczególnych rodzajów nawierzchni według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5" w:name="_Toc428323650"/>
      <w:bookmarkStart w:id="6" w:name="_Toc501515091"/>
      <w:r w:rsidRPr="00376408">
        <w:rPr>
          <w:rFonts w:ascii="Arial" w:hAnsi="Arial" w:cs="Arial"/>
        </w:rPr>
        <w:t>4. transport</w:t>
      </w:r>
      <w:bookmarkEnd w:id="5"/>
      <w:bookmarkEnd w:id="6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4.2. Transport materiałów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Wymagania dotyczące transportu  materiałów użytych do budowy nawierzchni wjazdów i wyjazdów zawarte są w OST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7" w:name="_Toc428323651"/>
      <w:bookmarkStart w:id="8" w:name="_Toc501515092"/>
      <w:r w:rsidRPr="00376408">
        <w:rPr>
          <w:rFonts w:ascii="Arial" w:hAnsi="Arial" w:cs="Arial"/>
        </w:rPr>
        <w:t>5. wykonanie robót</w:t>
      </w:r>
      <w:bookmarkEnd w:id="7"/>
      <w:bookmarkEnd w:id="8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Wykonanie koryta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Wykonanie koryta pod nawierzchnię wjazdów i wyjazdów powinno być zgodne z wymaganiami określonymi w OST D-04.01.01 „Koryto wraz z profilowaniem i zagęszczeniem podłoża”.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Wykop pod ławę obramowania wjazdu i wyjazdu powinien być wykonany zgodnie z PN-B-06050 [1].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5.3. Wykonanie warstwy odsączającej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Jeżeli w dokumentacji projektowej przewidziano wykonanie warstwy odsączającej lub odcinającej to wykonanie tej warstwy powinno być zgodne z wymaganiami określonymi w OST D-04.02.01 „Warstwy odsączające i odcinające”.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Wykonanie obramowania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Obramowanie nawierzchni wjazdów i wyjazdów wykonuje się najczęściej przy zastosowaniu krawężników betonowych lub kamiennych. Jeżeli w dokumentacji projektowej nie przewidziano inaczej, to obramowanie nawierzchni wjazdów i wyjazdów należy wykonać zgodnie z OST D-08.01.01 „Krawężniki betonowe” lub OST D-08.01.02 „Krawężniki kamienne”.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5.5. Wykonanie podbudowy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rodzaju podbudowy przyjętej w dokumentacji projektowej, wykonanie podbudowy powinno być zgodne z odpowiednią OST: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podbudowa z kruszywa naturalnego, wg OST D-04.04.01,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podbudowa z kruszywa łamanego, wg OST D-04.04.02,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podbudowa z tłucznia kamiennego, wg OST D-04.04.04,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podbudowa z kruszywa stabilizowanego cementem, wg OST D-04.05.01.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5.6. Wykonanie nawierzchni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Nawierzchnię wjazdów i wyjazdów należy wykonywać zgodnie z wymaganiami zawartymi w odpowiednich ogólnych specyfikacjach technicznych.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Nawierzchnia z kostki kamiennej nieregularnej lub rzędowej, wg OST D-05.03.01 „Nawierzchnia z kostki kamiennej”.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Nawierzchnia z klinkieru, wg OST D-05.03.02 „Nawierzchnia klinkierowa”.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Nawierzchnia z płyt drogowych betonowych, wg OST D-05.03.03 „Nawierzchnia z płyt betonowych”.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Nawierzchnia z kostki brukowej betonowej, wg OST D-05.03.23 „Nawierzchnia z kostki brukowej betonowej”.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Nawierzchnia z mieszanek mineralno-bitumicznych, wg OST D-05.03.05 „Nawierzchnia z betonu asfaltowego”.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9" w:name="_Toc428323652"/>
      <w:bookmarkStart w:id="10" w:name="_Toc501515093"/>
      <w:r w:rsidRPr="00376408">
        <w:rPr>
          <w:rFonts w:ascii="Arial" w:hAnsi="Arial" w:cs="Arial"/>
        </w:rPr>
        <w:lastRenderedPageBreak/>
        <w:t>6. kontrola jakości robót</w:t>
      </w:r>
      <w:bookmarkEnd w:id="9"/>
      <w:bookmarkEnd w:id="10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Badania przed przystąpieniem do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przystąpieniem do robót Wykonawca powinien wykonać badania materiałów przeznaczonych do wykonania wjazdów lub wyjazdów i przedstawić wyniki tych badań Inżynierowi  do akceptacji.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Badania w czasie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czasie prowadzenia robót Wykonawca powinien sprawdzać prawidłowość wykonania: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koryta i podłoża,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warstwy odsączającej,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obramowania nawierzchni,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podbudowy,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nawierzchni.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Zakres i częstotliwość badań, wymagania oraz dopuszczalne tolerancje zawarte są w odpowiednich OST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11" w:name="_Toc501515094"/>
      <w:r w:rsidRPr="00376408">
        <w:rPr>
          <w:rFonts w:ascii="Arial" w:hAnsi="Arial" w:cs="Arial"/>
        </w:rPr>
        <w:t>7. OBMIAR ROBÓT</w:t>
      </w:r>
      <w:bookmarkEnd w:id="11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</w:t>
      </w:r>
      <w:r w:rsidRPr="00376408">
        <w:rPr>
          <w:rFonts w:ascii="Arial" w:hAnsi="Arial" w:cs="Arial"/>
          <w:vertAlign w:val="superscript"/>
        </w:rPr>
        <w:t>2</w:t>
      </w:r>
      <w:r w:rsidRPr="00376408">
        <w:rPr>
          <w:rFonts w:ascii="Arial" w:hAnsi="Arial" w:cs="Arial"/>
        </w:rPr>
        <w:t xml:space="preserve"> (metr kwadratowy) wykonanego wjazdu lub wyjazdu z bram.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12" w:name="_Toc501515095"/>
      <w:r w:rsidRPr="00376408">
        <w:rPr>
          <w:rFonts w:ascii="Arial" w:hAnsi="Arial" w:cs="Arial"/>
        </w:rPr>
        <w:t>8. ODBIÓR ROBÓT</w:t>
      </w:r>
      <w:bookmarkEnd w:id="12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8.2. Odbiór robót zanikających i ulegających zakryciu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Odbiorowi robót zanikających i ulegających zakryciu podlegają: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wykonane koryto,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wykonana warstwa odsączająca,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wykonane obramowanie,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wykonana podbudowa.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13" w:name="_Toc501515096"/>
      <w:r w:rsidRPr="00376408">
        <w:rPr>
          <w:rFonts w:ascii="Arial" w:hAnsi="Arial" w:cs="Arial"/>
        </w:rPr>
        <w:t>9. PODSTAWA PŁATNOŚCI</w:t>
      </w:r>
      <w:bookmarkEnd w:id="13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9.2. Cena jednostki obmiarowej</w:t>
      </w:r>
    </w:p>
    <w:p w:rsidR="002011AF" w:rsidRPr="00376408" w:rsidRDefault="002011AF" w:rsidP="002011A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76408">
          <w:rPr>
            <w:rFonts w:ascii="Arial" w:hAnsi="Arial" w:cs="Arial"/>
          </w:rPr>
          <w:t>1 m</w:t>
        </w:r>
        <w:r w:rsidRPr="00376408">
          <w:rPr>
            <w:rFonts w:ascii="Arial" w:hAnsi="Arial" w:cs="Arial"/>
            <w:vertAlign w:val="superscript"/>
          </w:rPr>
          <w:t>2</w:t>
        </w:r>
      </w:smartTag>
      <w:r w:rsidRPr="00376408">
        <w:rPr>
          <w:rFonts w:ascii="Arial" w:hAnsi="Arial" w:cs="Arial"/>
        </w:rPr>
        <w:t xml:space="preserve"> wjazdu lub wyjazdu obejmuje: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przygotowanie koryta i podłoża,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warstwy odsączającej,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obramowania nawierzchni,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podbudowy,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nawierzchni łącznie z pielęgnacją,</w:t>
      </w:r>
    </w:p>
    <w:p w:rsidR="002011AF" w:rsidRPr="00376408" w:rsidRDefault="002011AF" w:rsidP="002011A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przeprowadzenie badań i pomiarów wymaganych w specyfikacji technicznej.</w:t>
      </w:r>
    </w:p>
    <w:p w:rsidR="002011AF" w:rsidRPr="00376408" w:rsidRDefault="002011AF" w:rsidP="002011AF">
      <w:pPr>
        <w:pStyle w:val="Nagwek1"/>
        <w:ind w:left="110"/>
        <w:rPr>
          <w:rFonts w:ascii="Arial" w:hAnsi="Arial" w:cs="Arial"/>
        </w:rPr>
      </w:pPr>
      <w:bookmarkStart w:id="14" w:name="_Toc428323656"/>
      <w:bookmarkStart w:id="15" w:name="_Toc501515097"/>
      <w:r w:rsidRPr="00376408">
        <w:rPr>
          <w:rFonts w:ascii="Arial" w:hAnsi="Arial" w:cs="Arial"/>
        </w:rPr>
        <w:t>10. przepisy związane</w:t>
      </w:r>
      <w:bookmarkEnd w:id="14"/>
      <w:bookmarkEnd w:id="15"/>
    </w:p>
    <w:p w:rsidR="002011AF" w:rsidRPr="00376408" w:rsidRDefault="002011AF" w:rsidP="002011A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637"/>
        <w:gridCol w:w="1843"/>
        <w:gridCol w:w="6017"/>
      </w:tblGrid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PN-B-06050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Roboty ziemne budowlane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PN-B-06250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zwykły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PN-B-06711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mineralne. Piaski do zapraw budowlanych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PN-B-06712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 do betonu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PN-B-11100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kamienne. Kostka drogowa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PN-B-11111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mineralne. Kruszywa naturalne do nawierzchni drogowych. Żwir i mieszanka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7.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PN-B-11112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mineralne. Kruszywo łamane do nawierzchni drogowych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8.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PN-B-11113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Kruszywa  mineralne. Kruszywo naturalne do nawierzchni drogowych. Piasek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 xml:space="preserve">  9.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PN-B-19701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Cement. Cement powszechnego użytku. Skład, wymagania i ocena zgodności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PN-B-32250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11.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BN-77/6741-02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Klinkier drogowy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12.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BN-80/6775-03/01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Wspólne wymagania</w:t>
            </w:r>
          </w:p>
        </w:tc>
      </w:tr>
      <w:tr w:rsidR="002011AF" w:rsidRPr="00DC095D" w:rsidTr="00B8596D">
        <w:tc>
          <w:tcPr>
            <w:tcW w:w="63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13.</w:t>
            </w:r>
          </w:p>
        </w:tc>
        <w:tc>
          <w:tcPr>
            <w:tcW w:w="1843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BN-80/6775-03/02</w:t>
            </w:r>
          </w:p>
        </w:tc>
        <w:tc>
          <w:tcPr>
            <w:tcW w:w="6017" w:type="dxa"/>
          </w:tcPr>
          <w:p w:rsidR="002011AF" w:rsidRPr="00DC095D" w:rsidRDefault="002011A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Płyty drogowe.</w:t>
            </w:r>
          </w:p>
        </w:tc>
      </w:tr>
    </w:tbl>
    <w:p w:rsidR="00F10BE3" w:rsidRPr="002011AF" w:rsidRDefault="00F10BE3" w:rsidP="002011AF"/>
    <w:sectPr w:rsidR="00F10BE3" w:rsidRPr="002011AF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11AF"/>
    <w:rsid w:val="002011AF"/>
    <w:rsid w:val="004469B7"/>
    <w:rsid w:val="0061298D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2011AF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2011AF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11AF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011A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2011AF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2011AF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Elementy_ulic\d080401.htm" TargetMode="External"/><Relationship Id="rId13" Type="http://schemas.openxmlformats.org/officeDocument/2006/relationships/hyperlink" Target="file:///E:\OST\DROGOWE%20ROBOTY%20INWESTYCYJNE%20%202.12\ost\Elementy_ulic\d0804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Elementy_ulic\d080401.htm" TargetMode="External"/><Relationship Id="rId12" Type="http://schemas.openxmlformats.org/officeDocument/2006/relationships/hyperlink" Target="file:///E:\OST\DROGOWE%20ROBOTY%20INWESTYCYJNE%20%202.12\ost\Elementy_ulic\d080401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Elementy_ulic\d080401.htm" TargetMode="External"/><Relationship Id="rId11" Type="http://schemas.openxmlformats.org/officeDocument/2006/relationships/hyperlink" Target="file:///E:\OST\DROGOWE%20ROBOTY%20INWESTYCYJNE%20%202.12\ost\Elementy_ulic\d080401.htm" TargetMode="External"/><Relationship Id="rId5" Type="http://schemas.openxmlformats.org/officeDocument/2006/relationships/hyperlink" Target="file:///E:\OST\DROGOWE%20ROBOTY%20INWESTYCYJNE%20%202.12\ost\Elementy_ulic\d080401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OST\DROGOWE%20ROBOTY%20INWESTYCYJNE%20%202.12\ost\Elementy_ulic\d0804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Elementy_ulic\d080401.htm" TargetMode="External"/><Relationship Id="rId14" Type="http://schemas.openxmlformats.org/officeDocument/2006/relationships/hyperlink" Target="file:///E:\OST\DROGOWE%20ROBOTY%20INWESTYCYJNE%20%202.12\ost\Elementy_ulic\d0804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9752</Characters>
  <Application>Microsoft Office Word</Application>
  <DocSecurity>0</DocSecurity>
  <Lines>81</Lines>
  <Paragraphs>22</Paragraphs>
  <ScaleCrop>false</ScaleCrop>
  <Company>Praca</Company>
  <LinksUpToDate>false</LinksUpToDate>
  <CharactersWithSpaces>11355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4</cp:revision>
  <dcterms:created xsi:type="dcterms:W3CDTF">2016-03-18T11:43:00Z</dcterms:created>
  <dcterms:modified xsi:type="dcterms:W3CDTF">2016-03-18T11:44:00Z</dcterms:modified>
</cp:coreProperties>
</file>