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93" w:rsidRPr="00376408" w:rsidRDefault="00AA1193" w:rsidP="00AA1193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Toc406984083"/>
      <w:bookmarkStart w:id="1" w:name="_Toc406984230"/>
      <w:bookmarkStart w:id="2" w:name="_Toc406984421"/>
      <w:bookmarkStart w:id="3" w:name="_Toc407069629"/>
      <w:bookmarkStart w:id="4" w:name="_Toc407081594"/>
      <w:bookmarkStart w:id="5" w:name="_Toc407081737"/>
      <w:bookmarkStart w:id="6" w:name="_Toc407084227"/>
      <w:bookmarkStart w:id="7" w:name="_Toc407085346"/>
      <w:bookmarkStart w:id="8" w:name="_Toc407085489"/>
      <w:bookmarkStart w:id="9" w:name="_Toc407085632"/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AA1193" w:rsidRPr="00376408" w:rsidRDefault="00AA1193" w:rsidP="00AA1193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D-04.02.02</w:t>
      </w:r>
    </w:p>
    <w:p w:rsidR="00AA1193" w:rsidRPr="00376408" w:rsidRDefault="00AA1193" w:rsidP="00AA1193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AA1193" w:rsidRPr="00376408" w:rsidRDefault="00AA1193" w:rsidP="00AA1193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WARSTWA  MROZOOCHRONNA</w:t>
      </w:r>
    </w:p>
    <w:p w:rsidR="00AA1193" w:rsidRPr="00376408" w:rsidRDefault="00AA1193" w:rsidP="00AA1193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 </w:t>
      </w:r>
    </w:p>
    <w:p w:rsidR="00AA1193" w:rsidRPr="00376408" w:rsidRDefault="00AA1193" w:rsidP="00AA1193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AA1193" w:rsidRPr="00376408" w:rsidRDefault="00AA1193" w:rsidP="00AA1193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r>
        <w:fldChar w:fldCharType="begin"/>
      </w:r>
      <w:r>
        <w:instrText>HYPERLINK "file:///E:\\OST\\DROGOWE%20ROBOTY%20INWESTYCYJNE%20%202.12\\ost\\Podbudowy\\d040101_040301.htm" \l "_1._WSTĘP_2"</w:instrText>
      </w:r>
      <w:r>
        <w:fldChar w:fldCharType="separate"/>
      </w:r>
      <w:r w:rsidR="00AA1193" w:rsidRPr="00376408">
        <w:rPr>
          <w:rStyle w:val="Hipercze"/>
          <w:rFonts w:ascii="Arial" w:hAnsi="Arial" w:cs="Arial"/>
          <w:b/>
          <w:bCs/>
          <w:caps/>
          <w:color w:val="008000"/>
        </w:rPr>
        <w:t>1. WSTĘP</w:t>
      </w:r>
      <w:r>
        <w:fldChar w:fldCharType="end"/>
      </w:r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5" w:anchor="_2._materiały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2. materiały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6" w:anchor="_3._sprzęt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3. sprzęt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7" w:anchor="_4._transport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4. transport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8" w:anchor="_5._wykonanie_robót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5. wykonanie robót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9" w:anchor="_6._kontrola_jakości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6. kontrola jakości robót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10" w:anchor="_7._obmiar_robót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7. obmiar robót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11" w:anchor="_8._odbiór_robót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8. odbiór robót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  <w:color w:val="008000"/>
        </w:rPr>
      </w:pPr>
      <w:hyperlink r:id="rId12" w:anchor="_9._podstawa_płatności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9. podstawa płatności</w:t>
        </w:r>
      </w:hyperlink>
    </w:p>
    <w:p w:rsidR="00AA1193" w:rsidRPr="00376408" w:rsidRDefault="00435B12" w:rsidP="00AA1193">
      <w:pPr>
        <w:pStyle w:val="Standardowytekst"/>
        <w:ind w:left="110"/>
        <w:rPr>
          <w:rFonts w:ascii="Arial" w:hAnsi="Arial" w:cs="Arial"/>
          <w:b/>
          <w:bCs/>
          <w:caps/>
        </w:rPr>
      </w:pPr>
      <w:hyperlink r:id="rId13" w:anchor="_10._przepisy_związane_2" w:history="1">
        <w:r w:rsidR="00AA1193" w:rsidRPr="00376408">
          <w:rPr>
            <w:rStyle w:val="Hipercze"/>
            <w:rFonts w:ascii="Arial" w:hAnsi="Arial" w:cs="Arial"/>
            <w:b/>
            <w:bCs/>
            <w:caps/>
            <w:color w:val="008000"/>
          </w:rPr>
          <w:t>10. przepisy związane</w:t>
        </w:r>
      </w:hyperlink>
    </w:p>
    <w:p w:rsidR="00AA1193" w:rsidRPr="00376408" w:rsidRDefault="00AA1193" w:rsidP="00AA1193">
      <w:pPr>
        <w:pStyle w:val="Standardowytekst"/>
        <w:pBdr>
          <w:bottom w:val="single" w:sz="4" w:space="1" w:color="auto"/>
        </w:pBdr>
        <w:ind w:left="110"/>
        <w:rPr>
          <w:rFonts w:ascii="Arial" w:hAnsi="Arial" w:cs="Arial"/>
          <w:caps/>
        </w:rPr>
      </w:pPr>
      <w:r w:rsidRPr="00376408">
        <w:rPr>
          <w:rFonts w:ascii="Arial" w:hAnsi="Arial" w:cs="Arial"/>
          <w:caps/>
        </w:rPr>
        <w:t> </w:t>
      </w:r>
    </w:p>
    <w:p w:rsidR="00AA1193" w:rsidRPr="00376408" w:rsidRDefault="00AA1193" w:rsidP="00AA1193">
      <w:pPr>
        <w:pStyle w:val="Standardowytekst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10" w:name="_Toc407086080"/>
      <w:r w:rsidRPr="00376408">
        <w:rPr>
          <w:rFonts w:ascii="Arial" w:hAnsi="Arial" w:cs="Arial"/>
          <w:color w:val="008000"/>
        </w:rP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1" w:name="_Toc406984084"/>
      <w:bookmarkStart w:id="12" w:name="_Toc406984231"/>
      <w:bookmarkStart w:id="13" w:name="_Toc406984422"/>
      <w:bookmarkStart w:id="14" w:name="_Toc407069630"/>
      <w:bookmarkStart w:id="15" w:name="_Toc407081595"/>
      <w:bookmarkStart w:id="16" w:name="_Toc407081738"/>
      <w:bookmarkStart w:id="17" w:name="_Toc407084228"/>
      <w:bookmarkStart w:id="18" w:name="_Toc407085347"/>
      <w:bookmarkStart w:id="19" w:name="_Toc407085490"/>
      <w:bookmarkStart w:id="20" w:name="_Toc407085633"/>
      <w:bookmarkStart w:id="21" w:name="_Toc407086081"/>
      <w:r w:rsidRPr="00376408">
        <w:rPr>
          <w:rFonts w:ascii="Arial" w:hAnsi="Arial" w:cs="Arial"/>
        </w:rPr>
        <w:t>1.1. Przedmiot OST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Przedmiotem niniejszej ogólnej specyfikacji technicznej (OST) są wymagania dotyczące wykonania i odbioru robót związanych z wykonaniem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2" w:name="_Toc406984085"/>
      <w:bookmarkStart w:id="23" w:name="_Toc406984232"/>
      <w:bookmarkStart w:id="24" w:name="_Toc406984423"/>
      <w:bookmarkStart w:id="25" w:name="_Toc407069631"/>
      <w:bookmarkStart w:id="26" w:name="_Toc407081596"/>
      <w:bookmarkStart w:id="27" w:name="_Toc407081739"/>
      <w:bookmarkStart w:id="28" w:name="_Toc407084229"/>
      <w:bookmarkStart w:id="29" w:name="_Toc407085348"/>
      <w:bookmarkStart w:id="30" w:name="_Toc407085491"/>
      <w:bookmarkStart w:id="31" w:name="_Toc407085634"/>
      <w:bookmarkStart w:id="32" w:name="_Toc407086082"/>
      <w:r w:rsidRPr="00376408">
        <w:rPr>
          <w:rFonts w:ascii="Arial" w:hAnsi="Arial" w:cs="Arial"/>
        </w:rPr>
        <w:t>1.2. Zakres stosowania OST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miejskich i gminnych.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33" w:name="_Toc406984086"/>
      <w:bookmarkStart w:id="34" w:name="_Toc406984233"/>
      <w:bookmarkStart w:id="35" w:name="_Toc406984424"/>
      <w:bookmarkStart w:id="36" w:name="_Toc407069632"/>
      <w:bookmarkStart w:id="37" w:name="_Toc407081597"/>
      <w:bookmarkStart w:id="38" w:name="_Toc407081740"/>
      <w:bookmarkStart w:id="39" w:name="_Toc407084230"/>
      <w:bookmarkStart w:id="40" w:name="_Toc407085349"/>
      <w:bookmarkStart w:id="41" w:name="_Toc407085492"/>
      <w:bookmarkStart w:id="42" w:name="_Toc407085635"/>
      <w:bookmarkStart w:id="43" w:name="_Toc407086083"/>
      <w:r w:rsidRPr="00376408">
        <w:rPr>
          <w:rFonts w:ascii="Arial" w:hAnsi="Arial" w:cs="Arial"/>
        </w:rPr>
        <w:t>1.3. Zakres robót objętych OST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Ustalenia zawarte w niniejszej specyfikacji dotyczą zasad prowadzenia robót związanych z wykonaniem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stosowanej jako część podbudowy pomocniczej w przypadku, gdy podłoże stanowią grunty wątpliwe lub </w:t>
      </w:r>
      <w:proofErr w:type="spellStart"/>
      <w:r w:rsidRPr="00376408">
        <w:rPr>
          <w:rFonts w:ascii="Arial" w:hAnsi="Arial" w:cs="Arial"/>
          <w:sz w:val="20"/>
          <w:szCs w:val="20"/>
        </w:rPr>
        <w:t>wysadzinowe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. 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44" w:name="_Toc406984087"/>
      <w:bookmarkStart w:id="45" w:name="_Toc406984234"/>
      <w:bookmarkStart w:id="46" w:name="_Toc406984425"/>
      <w:bookmarkStart w:id="47" w:name="_Toc407069633"/>
      <w:bookmarkStart w:id="48" w:name="_Toc407081598"/>
      <w:bookmarkStart w:id="49" w:name="_Toc407081741"/>
      <w:bookmarkStart w:id="50" w:name="_Toc407084231"/>
      <w:bookmarkStart w:id="51" w:name="_Toc407085350"/>
      <w:bookmarkStart w:id="52" w:name="_Toc407085493"/>
      <w:bookmarkStart w:id="53" w:name="_Toc407085636"/>
      <w:bookmarkStart w:id="54" w:name="_Toc407086084"/>
      <w:r w:rsidRPr="00376408">
        <w:rPr>
          <w:rFonts w:ascii="Arial" w:hAnsi="Arial" w:cs="Arial"/>
        </w:rPr>
        <w:t>1.4. Określenia podstawowe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55" w:name="_Toc406984088"/>
      <w:bookmarkStart w:id="56" w:name="_Toc406984235"/>
      <w:bookmarkStart w:id="57" w:name="_Toc406984426"/>
      <w:bookmarkStart w:id="58" w:name="_Toc407069634"/>
      <w:bookmarkStart w:id="59" w:name="_Toc407081599"/>
      <w:bookmarkStart w:id="60" w:name="_Toc407081742"/>
      <w:bookmarkStart w:id="61" w:name="_Toc407084232"/>
      <w:bookmarkStart w:id="62" w:name="_Toc407085351"/>
      <w:bookmarkStart w:id="63" w:name="_Toc407085494"/>
      <w:bookmarkStart w:id="64" w:name="_Toc407085637"/>
      <w:bookmarkStart w:id="65" w:name="_Toc407086085"/>
      <w:r w:rsidRPr="00376408">
        <w:rPr>
          <w:rFonts w:ascii="Arial" w:hAnsi="Arial" w:cs="Arial"/>
        </w:rPr>
        <w:t>1.5. Ogólne wymagania dotyczące robót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66" w:name="_Toc406984089"/>
      <w:bookmarkStart w:id="67" w:name="_Toc406984236"/>
      <w:bookmarkStart w:id="68" w:name="_Toc406984427"/>
      <w:bookmarkStart w:id="69" w:name="_Toc407069635"/>
      <w:bookmarkStart w:id="70" w:name="_Toc407081600"/>
      <w:bookmarkStart w:id="71" w:name="_Toc407081743"/>
      <w:bookmarkStart w:id="72" w:name="_Toc407084233"/>
      <w:bookmarkStart w:id="73" w:name="_Toc407085352"/>
      <w:bookmarkStart w:id="74" w:name="_Toc407085495"/>
      <w:bookmarkStart w:id="75" w:name="_Toc407085638"/>
      <w:bookmarkStart w:id="76" w:name="_Toc407086086"/>
      <w:r w:rsidRPr="00376408">
        <w:rPr>
          <w:rFonts w:ascii="Arial" w:hAnsi="Arial" w:cs="Arial"/>
          <w:color w:val="008000"/>
        </w:rPr>
        <w:t>2. materiały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77" w:name="_Toc406984090"/>
      <w:bookmarkStart w:id="78" w:name="_Toc406984237"/>
      <w:bookmarkStart w:id="79" w:name="_Toc406984428"/>
      <w:bookmarkStart w:id="80" w:name="_Toc407069636"/>
      <w:bookmarkStart w:id="81" w:name="_Toc407081601"/>
      <w:bookmarkStart w:id="82" w:name="_Toc407081744"/>
      <w:bookmarkStart w:id="83" w:name="_Toc407084234"/>
      <w:bookmarkStart w:id="84" w:name="_Toc407085353"/>
      <w:bookmarkStart w:id="85" w:name="_Toc407085496"/>
      <w:bookmarkStart w:id="86" w:name="_Toc407085639"/>
      <w:bookmarkStart w:id="87" w:name="_Toc407086087"/>
      <w:r w:rsidRPr="00376408">
        <w:rPr>
          <w:rFonts w:ascii="Arial" w:hAnsi="Arial" w:cs="Arial"/>
        </w:rPr>
        <w:t>2.1. Ogólne wymagania dotyczące materiałów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88" w:name="_Toc406984091"/>
      <w:bookmarkStart w:id="89" w:name="_Toc406984238"/>
      <w:bookmarkStart w:id="90" w:name="_Toc406984429"/>
      <w:bookmarkStart w:id="91" w:name="_Toc407069637"/>
      <w:bookmarkStart w:id="92" w:name="_Toc407081602"/>
      <w:bookmarkStart w:id="93" w:name="_Toc407081745"/>
      <w:bookmarkStart w:id="94" w:name="_Toc407084235"/>
      <w:bookmarkStart w:id="95" w:name="_Toc407085354"/>
      <w:bookmarkStart w:id="96" w:name="_Toc407085497"/>
      <w:bookmarkStart w:id="97" w:name="_Toc407085640"/>
      <w:bookmarkStart w:id="98" w:name="_Toc407086088"/>
      <w:r w:rsidRPr="00376408">
        <w:rPr>
          <w:rFonts w:ascii="Arial" w:hAnsi="Arial" w:cs="Arial"/>
        </w:rPr>
        <w:t>2.2. Rodzaje materiałów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Materiałami stosowanymi przy wykonywaniu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są: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kruszywa odpowiadające wymaganiom podanym w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grunty przydatne bez zastrzeżeń, odpowiadające wymaganiom podanym w OST D-02.03.01 „Wykonanie nasypów”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99" w:name="_Toc406984092"/>
      <w:bookmarkStart w:id="100" w:name="_Toc406984239"/>
      <w:bookmarkStart w:id="101" w:name="_Toc406984430"/>
      <w:bookmarkStart w:id="102" w:name="_Toc407069638"/>
      <w:bookmarkStart w:id="103" w:name="_Toc407081603"/>
      <w:bookmarkStart w:id="104" w:name="_Toc407081746"/>
      <w:bookmarkStart w:id="105" w:name="_Toc407084236"/>
      <w:bookmarkStart w:id="106" w:name="_Toc407085355"/>
      <w:bookmarkStart w:id="107" w:name="_Toc407085498"/>
      <w:bookmarkStart w:id="108" w:name="_Toc407085641"/>
      <w:bookmarkStart w:id="109" w:name="_Toc407086089"/>
      <w:r w:rsidRPr="00376408">
        <w:rPr>
          <w:rFonts w:ascii="Arial" w:hAnsi="Arial" w:cs="Arial"/>
          <w:color w:val="008000"/>
        </w:rPr>
        <w:lastRenderedPageBreak/>
        <w:t>3. sprzęt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10" w:name="_Toc406984093"/>
      <w:bookmarkStart w:id="111" w:name="_Toc406984240"/>
      <w:bookmarkStart w:id="112" w:name="_Toc406984431"/>
      <w:bookmarkStart w:id="113" w:name="_Toc407069639"/>
      <w:bookmarkStart w:id="114" w:name="_Toc407081604"/>
      <w:bookmarkStart w:id="115" w:name="_Toc407081747"/>
      <w:bookmarkStart w:id="116" w:name="_Toc407084237"/>
      <w:bookmarkStart w:id="117" w:name="_Toc407085356"/>
      <w:bookmarkStart w:id="118" w:name="_Toc407085499"/>
      <w:bookmarkStart w:id="119" w:name="_Toc407085642"/>
      <w:bookmarkStart w:id="120" w:name="_Toc407086090"/>
      <w:r w:rsidRPr="00376408">
        <w:rPr>
          <w:rFonts w:ascii="Arial" w:hAnsi="Arial" w:cs="Arial"/>
        </w:rPr>
        <w:t>3.1. Ogólne wymagania dotyczące sprzętu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21" w:name="_Toc406984094"/>
      <w:bookmarkStart w:id="122" w:name="_Toc406984241"/>
      <w:bookmarkStart w:id="123" w:name="_Toc406984432"/>
      <w:bookmarkStart w:id="124" w:name="_Toc407069640"/>
      <w:bookmarkStart w:id="125" w:name="_Toc407081605"/>
      <w:bookmarkStart w:id="126" w:name="_Toc407081748"/>
      <w:bookmarkStart w:id="127" w:name="_Toc407084238"/>
      <w:bookmarkStart w:id="128" w:name="_Toc407085357"/>
      <w:bookmarkStart w:id="129" w:name="_Toc407085500"/>
      <w:bookmarkStart w:id="130" w:name="_Toc407085643"/>
      <w:bookmarkStart w:id="131" w:name="_Toc407086091"/>
      <w:r w:rsidRPr="00376408">
        <w:rPr>
          <w:rFonts w:ascii="Arial" w:hAnsi="Arial" w:cs="Arial"/>
        </w:rPr>
        <w:t>3.2. Sprzęt do wykonania robót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Do wykonania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stosować ten rodzaj sprzętu, który został podany w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132" w:name="_Toc406984095"/>
      <w:bookmarkStart w:id="133" w:name="_Toc406984242"/>
      <w:bookmarkStart w:id="134" w:name="_Toc406984433"/>
      <w:bookmarkStart w:id="135" w:name="_Toc407069641"/>
      <w:bookmarkStart w:id="136" w:name="_Toc407081606"/>
      <w:bookmarkStart w:id="137" w:name="_Toc407081749"/>
      <w:bookmarkStart w:id="138" w:name="_Toc407084239"/>
      <w:bookmarkStart w:id="139" w:name="_Toc407085358"/>
      <w:bookmarkStart w:id="140" w:name="_Toc407085501"/>
      <w:bookmarkStart w:id="141" w:name="_Toc407085644"/>
      <w:bookmarkStart w:id="142" w:name="_Toc407086092"/>
      <w:r w:rsidRPr="00376408">
        <w:rPr>
          <w:rFonts w:ascii="Arial" w:hAnsi="Arial" w:cs="Arial"/>
          <w:color w:val="008000"/>
        </w:rPr>
        <w:t>4. transport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43" w:name="_Toc406984096"/>
      <w:bookmarkStart w:id="144" w:name="_Toc406984243"/>
      <w:bookmarkStart w:id="145" w:name="_Toc406984434"/>
      <w:bookmarkStart w:id="146" w:name="_Toc407069642"/>
      <w:bookmarkStart w:id="147" w:name="_Toc407081607"/>
      <w:bookmarkStart w:id="148" w:name="_Toc407081750"/>
      <w:bookmarkStart w:id="149" w:name="_Toc407084240"/>
      <w:bookmarkStart w:id="150" w:name="_Toc407085359"/>
      <w:bookmarkStart w:id="151" w:name="_Toc407085502"/>
      <w:bookmarkStart w:id="152" w:name="_Toc407085645"/>
      <w:bookmarkStart w:id="153" w:name="_Toc407086093"/>
      <w:r w:rsidRPr="00376408">
        <w:rPr>
          <w:rFonts w:ascii="Arial" w:hAnsi="Arial" w:cs="Arial"/>
        </w:rPr>
        <w:t>4.1. Ogólne wymagania dotyczące transportu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54" w:name="_Toc406984097"/>
      <w:bookmarkStart w:id="155" w:name="_Toc406984244"/>
      <w:bookmarkStart w:id="156" w:name="_Toc406984435"/>
      <w:bookmarkStart w:id="157" w:name="_Toc407069643"/>
      <w:bookmarkStart w:id="158" w:name="_Toc407081608"/>
      <w:bookmarkStart w:id="159" w:name="_Toc407081751"/>
      <w:bookmarkStart w:id="160" w:name="_Toc407084241"/>
      <w:bookmarkStart w:id="161" w:name="_Toc407085360"/>
      <w:bookmarkStart w:id="162" w:name="_Toc407085503"/>
      <w:bookmarkStart w:id="163" w:name="_Toc407085646"/>
      <w:bookmarkStart w:id="164" w:name="_Toc407086094"/>
      <w:r w:rsidRPr="00376408">
        <w:rPr>
          <w:rFonts w:ascii="Arial" w:hAnsi="Arial" w:cs="Arial"/>
        </w:rPr>
        <w:t>4.2. Transport materiałów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Transport materiałów stosowanych do wykonania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powinien odpowiadać wymaganiom podanym w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4.2.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165" w:name="_Toc406984098"/>
      <w:bookmarkStart w:id="166" w:name="_Toc406984245"/>
      <w:bookmarkStart w:id="167" w:name="_Toc406984436"/>
      <w:bookmarkStart w:id="168" w:name="_Toc407069644"/>
      <w:bookmarkStart w:id="169" w:name="_Toc407081609"/>
      <w:bookmarkStart w:id="170" w:name="_Toc407081752"/>
      <w:bookmarkStart w:id="171" w:name="_Toc407084242"/>
      <w:bookmarkStart w:id="172" w:name="_Toc407085361"/>
      <w:bookmarkStart w:id="173" w:name="_Toc407085504"/>
      <w:bookmarkStart w:id="174" w:name="_Toc407085647"/>
      <w:bookmarkStart w:id="175" w:name="_Toc407086095"/>
      <w:r w:rsidRPr="00376408">
        <w:rPr>
          <w:rFonts w:ascii="Arial" w:hAnsi="Arial" w:cs="Arial"/>
          <w:color w:val="008000"/>
        </w:rPr>
        <w:t>5. wykonanie robót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76" w:name="_Toc406984099"/>
      <w:bookmarkStart w:id="177" w:name="_Toc406984246"/>
      <w:bookmarkStart w:id="178" w:name="_Toc406984437"/>
      <w:bookmarkStart w:id="179" w:name="_Toc407069645"/>
      <w:bookmarkStart w:id="180" w:name="_Toc407081610"/>
      <w:bookmarkStart w:id="181" w:name="_Toc407081753"/>
      <w:bookmarkStart w:id="182" w:name="_Toc407084243"/>
      <w:bookmarkStart w:id="183" w:name="_Toc407085362"/>
      <w:bookmarkStart w:id="184" w:name="_Toc407085505"/>
      <w:bookmarkStart w:id="185" w:name="_Toc407085648"/>
      <w:bookmarkStart w:id="186" w:name="_Toc407086096"/>
      <w:r w:rsidRPr="00376408">
        <w:rPr>
          <w:rFonts w:ascii="Arial" w:hAnsi="Arial" w:cs="Arial"/>
        </w:rPr>
        <w:t>5.1. Ogólne zasady wykonania robót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187" w:name="_Toc406984100"/>
      <w:bookmarkStart w:id="188" w:name="_Toc406984247"/>
      <w:bookmarkStart w:id="189" w:name="_Toc406984438"/>
      <w:bookmarkStart w:id="190" w:name="_Toc407069646"/>
      <w:bookmarkStart w:id="191" w:name="_Toc407081611"/>
      <w:bookmarkStart w:id="192" w:name="_Toc407081754"/>
      <w:bookmarkStart w:id="193" w:name="_Toc407084244"/>
      <w:bookmarkStart w:id="194" w:name="_Toc407085363"/>
      <w:bookmarkStart w:id="195" w:name="_Toc407085506"/>
      <w:bookmarkStart w:id="196" w:name="_Toc407085649"/>
      <w:bookmarkStart w:id="197" w:name="_Toc407086097"/>
      <w:r w:rsidRPr="00376408">
        <w:rPr>
          <w:rFonts w:ascii="Arial" w:hAnsi="Arial" w:cs="Arial"/>
        </w:rPr>
        <w:t xml:space="preserve">5.2. Wykonanie warstwy </w:t>
      </w:r>
      <w:proofErr w:type="spellStart"/>
      <w:r w:rsidRPr="00376408">
        <w:rPr>
          <w:rFonts w:ascii="Arial" w:hAnsi="Arial" w:cs="Arial"/>
        </w:rPr>
        <w:t>mrozoochronnej</w:t>
      </w:r>
      <w:proofErr w:type="spellEnd"/>
      <w:r w:rsidRPr="00376408">
        <w:rPr>
          <w:rFonts w:ascii="Arial" w:hAnsi="Arial" w:cs="Arial"/>
        </w:rPr>
        <w:t xml:space="preserve"> z gruntu lub kruszywa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Warstwę </w:t>
      </w:r>
      <w:proofErr w:type="spellStart"/>
      <w:r w:rsidRPr="00376408">
        <w:rPr>
          <w:rFonts w:ascii="Arial" w:hAnsi="Arial" w:cs="Arial"/>
          <w:sz w:val="20"/>
          <w:szCs w:val="20"/>
        </w:rPr>
        <w:t>mrozoochronną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wykonywać zgodnie z wymaganiami podanymi w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198" w:name="_Toc406984101"/>
      <w:bookmarkStart w:id="199" w:name="_Toc406984248"/>
      <w:bookmarkStart w:id="200" w:name="_Toc406984439"/>
      <w:bookmarkStart w:id="201" w:name="_Toc407069647"/>
      <w:bookmarkStart w:id="202" w:name="_Toc407081612"/>
      <w:bookmarkStart w:id="203" w:name="_Toc407081755"/>
      <w:bookmarkStart w:id="204" w:name="_Toc407084245"/>
      <w:bookmarkStart w:id="205" w:name="_Toc407085364"/>
      <w:bookmarkStart w:id="206" w:name="_Toc407085507"/>
      <w:bookmarkStart w:id="207" w:name="_Toc407085650"/>
      <w:bookmarkStart w:id="208" w:name="_Toc407086098"/>
      <w:r w:rsidRPr="00376408">
        <w:rPr>
          <w:rFonts w:ascii="Arial" w:hAnsi="Arial" w:cs="Arial"/>
          <w:color w:val="008000"/>
        </w:rPr>
        <w:t>6. kontrola jakości robót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09" w:name="_Toc406984102"/>
      <w:bookmarkStart w:id="210" w:name="_Toc406984249"/>
      <w:bookmarkStart w:id="211" w:name="_Toc406984440"/>
      <w:bookmarkStart w:id="212" w:name="_Toc407069648"/>
      <w:bookmarkStart w:id="213" w:name="_Toc407081613"/>
      <w:bookmarkStart w:id="214" w:name="_Toc407081756"/>
      <w:bookmarkStart w:id="215" w:name="_Toc407084246"/>
      <w:bookmarkStart w:id="216" w:name="_Toc407085365"/>
      <w:bookmarkStart w:id="217" w:name="_Toc407085508"/>
      <w:bookmarkStart w:id="218" w:name="_Toc407085651"/>
      <w:bookmarkStart w:id="219" w:name="_Toc407086099"/>
      <w:r w:rsidRPr="00376408">
        <w:rPr>
          <w:rFonts w:ascii="Arial" w:hAnsi="Arial" w:cs="Arial"/>
        </w:rPr>
        <w:t>6.1. Ogólne zasady kontroli jakości robót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20" w:name="_Toc406984103"/>
      <w:bookmarkStart w:id="221" w:name="_Toc406984250"/>
      <w:bookmarkStart w:id="222" w:name="_Toc406984441"/>
      <w:bookmarkStart w:id="223" w:name="_Toc407069649"/>
      <w:bookmarkStart w:id="224" w:name="_Toc407081614"/>
      <w:bookmarkStart w:id="225" w:name="_Toc407081757"/>
      <w:bookmarkStart w:id="226" w:name="_Toc407084247"/>
      <w:bookmarkStart w:id="227" w:name="_Toc407085366"/>
      <w:bookmarkStart w:id="228" w:name="_Toc407085509"/>
      <w:bookmarkStart w:id="229" w:name="_Toc407085652"/>
      <w:bookmarkStart w:id="230" w:name="_Toc407086100"/>
      <w:r w:rsidRPr="00376408">
        <w:rPr>
          <w:rFonts w:ascii="Arial" w:hAnsi="Arial" w:cs="Arial"/>
        </w:rPr>
        <w:t>6.2. Badania przed przystąpieniem do robót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robót Wykonawca powinien wykonać badania: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kruszyw, według zasad określonych w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gruntów, według zasad określonych w OST D-02.03.01 „Wykonanie nasypów”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31" w:name="_Toc406984104"/>
      <w:bookmarkStart w:id="232" w:name="_Toc406984251"/>
      <w:bookmarkStart w:id="233" w:name="_Toc406984442"/>
      <w:bookmarkStart w:id="234" w:name="_Toc407069650"/>
      <w:bookmarkStart w:id="235" w:name="_Toc407081615"/>
      <w:bookmarkStart w:id="236" w:name="_Toc407081758"/>
      <w:bookmarkStart w:id="237" w:name="_Toc407084248"/>
      <w:bookmarkStart w:id="238" w:name="_Toc407085367"/>
      <w:bookmarkStart w:id="239" w:name="_Toc407085510"/>
      <w:bookmarkStart w:id="240" w:name="_Toc407085653"/>
      <w:bookmarkStart w:id="241" w:name="_Toc407086101"/>
      <w:r w:rsidRPr="00376408">
        <w:rPr>
          <w:rFonts w:ascii="Arial" w:hAnsi="Arial" w:cs="Arial"/>
        </w:rPr>
        <w:t>6.3. Badania w czasie robót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Częstotliwość oraz zakres badań i pomiarów dotyczących cech geometrycznych i zagęszczenia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powinny być zgodne z podanymi w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6.3.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42" w:name="_Toc406984105"/>
      <w:bookmarkStart w:id="243" w:name="_Toc406984252"/>
      <w:bookmarkStart w:id="244" w:name="_Toc406984443"/>
      <w:bookmarkStart w:id="245" w:name="_Toc407069651"/>
      <w:bookmarkStart w:id="246" w:name="_Toc407081616"/>
      <w:bookmarkStart w:id="247" w:name="_Toc407081759"/>
      <w:bookmarkStart w:id="248" w:name="_Toc407084249"/>
      <w:bookmarkStart w:id="249" w:name="_Toc407085368"/>
      <w:bookmarkStart w:id="250" w:name="_Toc407085511"/>
      <w:bookmarkStart w:id="251" w:name="_Toc407085654"/>
      <w:bookmarkStart w:id="252" w:name="_Toc407086102"/>
      <w:r w:rsidRPr="00376408">
        <w:rPr>
          <w:rFonts w:ascii="Arial" w:hAnsi="Arial" w:cs="Arial"/>
        </w:rPr>
        <w:t>6.4. Zasady postępowania z odcinkami wadliwie wykonanymi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Zasady postępowania z odcinkami wadliwie wykonanymi powinny być zgodne z ustaleniami OST D-04.02.01 „Warstwy odsączające i odcinające”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6.4.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253" w:name="_Toc406984106"/>
      <w:bookmarkStart w:id="254" w:name="_Toc406984253"/>
      <w:bookmarkStart w:id="255" w:name="_Toc406984444"/>
      <w:bookmarkStart w:id="256" w:name="_Toc407069652"/>
      <w:bookmarkStart w:id="257" w:name="_Toc407081617"/>
      <w:bookmarkStart w:id="258" w:name="_Toc407081760"/>
      <w:bookmarkStart w:id="259" w:name="_Toc407084250"/>
      <w:bookmarkStart w:id="260" w:name="_Toc407085369"/>
      <w:bookmarkStart w:id="261" w:name="_Toc407085512"/>
      <w:bookmarkStart w:id="262" w:name="_Toc407085655"/>
      <w:bookmarkStart w:id="263" w:name="_Toc407086103"/>
      <w:r w:rsidRPr="00376408">
        <w:rPr>
          <w:rFonts w:ascii="Arial" w:hAnsi="Arial" w:cs="Arial"/>
          <w:color w:val="008000"/>
        </w:rPr>
        <w:t>7. obmiar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64" w:name="_Toc406984107"/>
      <w:bookmarkStart w:id="265" w:name="_Toc406984254"/>
      <w:bookmarkStart w:id="266" w:name="_Toc406984445"/>
      <w:bookmarkStart w:id="267" w:name="_Toc407069653"/>
      <w:bookmarkStart w:id="268" w:name="_Toc407081618"/>
      <w:bookmarkStart w:id="269" w:name="_Toc407081761"/>
      <w:bookmarkStart w:id="270" w:name="_Toc407084251"/>
      <w:bookmarkStart w:id="271" w:name="_Toc407085370"/>
      <w:bookmarkStart w:id="272" w:name="_Toc407085513"/>
      <w:bookmarkStart w:id="273" w:name="_Toc407085656"/>
      <w:bookmarkStart w:id="274" w:name="_Toc407086104"/>
      <w:r w:rsidRPr="00376408">
        <w:rPr>
          <w:rFonts w:ascii="Arial" w:hAnsi="Arial" w:cs="Arial"/>
        </w:rPr>
        <w:t>7.1. Ogólne zasady obmiaru robót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275" w:name="_Toc406984108"/>
      <w:bookmarkStart w:id="276" w:name="_Toc406984255"/>
      <w:bookmarkStart w:id="277" w:name="_Toc406984446"/>
      <w:bookmarkStart w:id="278" w:name="_Toc407069654"/>
      <w:bookmarkStart w:id="279" w:name="_Toc407081619"/>
      <w:bookmarkStart w:id="280" w:name="_Toc407081762"/>
      <w:bookmarkStart w:id="281" w:name="_Toc407084252"/>
      <w:bookmarkStart w:id="282" w:name="_Toc407085371"/>
      <w:bookmarkStart w:id="283" w:name="_Toc407085514"/>
      <w:bookmarkStart w:id="284" w:name="_Toc407085657"/>
      <w:bookmarkStart w:id="285" w:name="_Toc407086105"/>
      <w:r w:rsidRPr="00376408">
        <w:rPr>
          <w:rFonts w:ascii="Arial" w:hAnsi="Arial" w:cs="Arial"/>
        </w:rPr>
        <w:t>7.2. Jednostka obmiarowa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wykonanej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. 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286" w:name="_Toc406984109"/>
      <w:bookmarkStart w:id="287" w:name="_Toc406984256"/>
      <w:bookmarkStart w:id="288" w:name="_Toc406984447"/>
      <w:bookmarkStart w:id="289" w:name="_Toc407069655"/>
      <w:bookmarkStart w:id="290" w:name="_Toc407081620"/>
      <w:bookmarkStart w:id="291" w:name="_Toc407081763"/>
      <w:bookmarkStart w:id="292" w:name="_Toc407084253"/>
      <w:bookmarkStart w:id="293" w:name="_Toc407085372"/>
      <w:bookmarkStart w:id="294" w:name="_Toc407085515"/>
      <w:bookmarkStart w:id="295" w:name="_Toc407085658"/>
      <w:bookmarkStart w:id="296" w:name="_Toc407086106"/>
      <w:r w:rsidRPr="00376408">
        <w:rPr>
          <w:rFonts w:ascii="Arial" w:hAnsi="Arial" w:cs="Arial"/>
          <w:color w:val="008000"/>
        </w:rPr>
        <w:t>8. odbiór robót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 dały wyniki pozytywne.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297" w:name="_Toc406984110"/>
      <w:bookmarkStart w:id="298" w:name="_Toc406984257"/>
      <w:bookmarkStart w:id="299" w:name="_Toc406984448"/>
      <w:bookmarkStart w:id="300" w:name="_Toc407069656"/>
      <w:bookmarkStart w:id="301" w:name="_Toc407081621"/>
      <w:bookmarkStart w:id="302" w:name="_Toc407081764"/>
      <w:bookmarkStart w:id="303" w:name="_Toc407084254"/>
      <w:bookmarkStart w:id="304" w:name="_Toc407085373"/>
      <w:bookmarkStart w:id="305" w:name="_Toc407085516"/>
      <w:bookmarkStart w:id="306" w:name="_Toc407085659"/>
      <w:bookmarkStart w:id="307" w:name="_Toc407086107"/>
      <w:r w:rsidRPr="00376408">
        <w:rPr>
          <w:rFonts w:ascii="Arial" w:hAnsi="Arial" w:cs="Arial"/>
          <w:color w:val="008000"/>
        </w:rPr>
        <w:lastRenderedPageBreak/>
        <w:t>9. podstawa płatności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308" w:name="_Toc406984111"/>
      <w:bookmarkStart w:id="309" w:name="_Toc406984258"/>
      <w:bookmarkStart w:id="310" w:name="_Toc406984449"/>
      <w:bookmarkStart w:id="311" w:name="_Toc407069657"/>
      <w:bookmarkStart w:id="312" w:name="_Toc407081622"/>
      <w:bookmarkStart w:id="313" w:name="_Toc407081765"/>
      <w:bookmarkStart w:id="314" w:name="_Toc407084255"/>
      <w:bookmarkStart w:id="315" w:name="_Toc407085374"/>
      <w:bookmarkStart w:id="316" w:name="_Toc407085517"/>
      <w:bookmarkStart w:id="317" w:name="_Toc407085660"/>
      <w:bookmarkStart w:id="318" w:name="_Toc407086108"/>
      <w:r w:rsidRPr="00376408">
        <w:rPr>
          <w:rFonts w:ascii="Arial" w:hAnsi="Arial" w:cs="Arial"/>
        </w:rPr>
        <w:t>9.1. Ogólne ustalenia dotyczące podstawy płatności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AA1193" w:rsidRPr="00376408" w:rsidRDefault="00AA1193" w:rsidP="00AA1193">
      <w:pPr>
        <w:pStyle w:val="Nagwek2"/>
        <w:ind w:left="110"/>
        <w:rPr>
          <w:rFonts w:ascii="Arial" w:hAnsi="Arial" w:cs="Arial"/>
        </w:rPr>
      </w:pPr>
      <w:bookmarkStart w:id="319" w:name="_Toc406984112"/>
      <w:bookmarkStart w:id="320" w:name="_Toc406984259"/>
      <w:bookmarkStart w:id="321" w:name="_Toc406984450"/>
      <w:bookmarkStart w:id="322" w:name="_Toc407069658"/>
      <w:bookmarkStart w:id="323" w:name="_Toc407081623"/>
      <w:bookmarkStart w:id="324" w:name="_Toc407081766"/>
      <w:bookmarkStart w:id="325" w:name="_Toc407084256"/>
      <w:bookmarkStart w:id="326" w:name="_Toc407085375"/>
      <w:bookmarkStart w:id="327" w:name="_Toc407085518"/>
      <w:bookmarkStart w:id="328" w:name="_Toc407085661"/>
      <w:bookmarkStart w:id="329" w:name="_Toc407086109"/>
      <w:r w:rsidRPr="00376408">
        <w:rPr>
          <w:rFonts w:ascii="Arial" w:hAnsi="Arial" w:cs="Arial"/>
        </w:rPr>
        <w:t>9.2. Cena jednostki obmiarowej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wykonanej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obejmuje: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prace pomiarowe,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wyrównanie ułożonej warstwy do wymaganego profilu,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zagęszczenie wyprofilowanej warstwy,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przeprowadzenie pomiarów i badań laboratoryjnych, wymaganych w specyfikacji technicznej,</w:t>
      </w:r>
    </w:p>
    <w:p w:rsidR="00AA1193" w:rsidRPr="00376408" w:rsidRDefault="00AA1193" w:rsidP="00AA1193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utrzymanie warstwy.</w:t>
      </w:r>
    </w:p>
    <w:p w:rsidR="00AA1193" w:rsidRPr="00376408" w:rsidRDefault="00AA1193" w:rsidP="00AA1193">
      <w:pPr>
        <w:pStyle w:val="Nagwek1"/>
        <w:ind w:left="110"/>
        <w:rPr>
          <w:rFonts w:ascii="Arial" w:hAnsi="Arial" w:cs="Arial"/>
          <w:color w:val="008000"/>
        </w:rPr>
      </w:pPr>
      <w:bookmarkStart w:id="330" w:name="_Toc406984113"/>
      <w:bookmarkStart w:id="331" w:name="_Toc406984260"/>
      <w:bookmarkStart w:id="332" w:name="_Toc406984451"/>
      <w:bookmarkStart w:id="333" w:name="_Toc407069659"/>
      <w:bookmarkStart w:id="334" w:name="_Toc407081624"/>
      <w:bookmarkStart w:id="335" w:name="_Toc407081767"/>
      <w:bookmarkStart w:id="336" w:name="_Toc407084257"/>
      <w:bookmarkStart w:id="337" w:name="_Toc407085376"/>
      <w:bookmarkStart w:id="338" w:name="_Toc407085519"/>
      <w:bookmarkStart w:id="339" w:name="_Toc407085662"/>
      <w:bookmarkStart w:id="340" w:name="_Toc407086110"/>
      <w:r w:rsidRPr="00376408">
        <w:rPr>
          <w:rFonts w:ascii="Arial" w:hAnsi="Arial" w:cs="Arial"/>
          <w:color w:val="008000"/>
        </w:rPr>
        <w:t>10. przepisy związane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AA1193" w:rsidRPr="00376408" w:rsidRDefault="00AA1193" w:rsidP="00AA1193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Przepisy związane zostały podane w OST D-04.02.01 dla warstwy </w:t>
      </w:r>
      <w:proofErr w:type="spellStart"/>
      <w:r w:rsidRPr="00376408">
        <w:rPr>
          <w:rFonts w:ascii="Arial" w:hAnsi="Arial" w:cs="Arial"/>
          <w:sz w:val="20"/>
          <w:szCs w:val="20"/>
        </w:rPr>
        <w:t>mrozoochronnej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wykonanej z gruntu lub kruszywa.</w:t>
      </w:r>
    </w:p>
    <w:p w:rsidR="00F10BE3" w:rsidRPr="00AA1193" w:rsidRDefault="00F10BE3" w:rsidP="00AA1193"/>
    <w:sectPr w:rsidR="00F10BE3" w:rsidRPr="00AA1193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1193"/>
    <w:rsid w:val="001E0814"/>
    <w:rsid w:val="00435B12"/>
    <w:rsid w:val="00AA1193"/>
    <w:rsid w:val="00B843F9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A1193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AA1193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1193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119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AA1193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AA119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AA1193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odbudowy\d040101_040301.htm" TargetMode="External"/><Relationship Id="rId13" Type="http://schemas.openxmlformats.org/officeDocument/2006/relationships/hyperlink" Target="file:///E:\OST\DROGOWE%20ROBOTY%20INWESTYCYJNE%20%202.12\ost\Podbudowy\d040101_0403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odbudowy\d040101_040301.htm" TargetMode="External"/><Relationship Id="rId12" Type="http://schemas.openxmlformats.org/officeDocument/2006/relationships/hyperlink" Target="file:///E:\OST\DROGOWE%20ROBOTY%20INWESTYCYJNE%20%202.12\ost\Podbudowy\d040101_0403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odbudowy\d040101_040301.htm" TargetMode="External"/><Relationship Id="rId11" Type="http://schemas.openxmlformats.org/officeDocument/2006/relationships/hyperlink" Target="file:///E:\OST\DROGOWE%20ROBOTY%20INWESTYCYJNE%20%202.12\ost\Podbudowy\d040101_040301.htm" TargetMode="External"/><Relationship Id="rId5" Type="http://schemas.openxmlformats.org/officeDocument/2006/relationships/hyperlink" Target="file:///E:\OST\DROGOWE%20ROBOTY%20INWESTYCYJNE%20%202.12\ost\Podbudowy\d040101_040301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E:\OST\DROGOWE%20ROBOTY%20INWESTYCYJNE%20%202.12\ost\Podbudowy\d040101_040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odbudowy\d040101_04030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5472</Characters>
  <Application>Microsoft Office Word</Application>
  <DocSecurity>0</DocSecurity>
  <Lines>45</Lines>
  <Paragraphs>12</Paragraphs>
  <ScaleCrop>false</ScaleCrop>
  <Company>Praca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2016-03-17T14:52:00Z</dcterms:created>
  <dcterms:modified xsi:type="dcterms:W3CDTF">2016-03-18T14:10:00Z</dcterms:modified>
</cp:coreProperties>
</file>