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4B2" w:rsidRPr="00376408" w:rsidRDefault="003174B2" w:rsidP="003174B2">
      <w:pPr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3174B2" w:rsidRPr="00376408" w:rsidRDefault="003174B2" w:rsidP="003174B2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 - 08.01.01</w:t>
      </w:r>
    </w:p>
    <w:p w:rsidR="003174B2" w:rsidRPr="00376408" w:rsidRDefault="003174B2" w:rsidP="003174B2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3174B2" w:rsidRPr="00376408" w:rsidRDefault="003174B2" w:rsidP="003174B2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KRAWĘŻNIKI  BETONOWE</w:t>
      </w:r>
    </w:p>
    <w:p w:rsidR="003174B2" w:rsidRPr="00376408" w:rsidRDefault="003174B2" w:rsidP="003174B2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 </w:t>
      </w: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3174B2" w:rsidRPr="00376408" w:rsidRDefault="003174B2" w:rsidP="003174B2">
      <w:pPr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 </w:t>
      </w:r>
    </w:p>
    <w:p w:rsidR="003174B2" w:rsidRPr="00376408" w:rsidRDefault="003174B2" w:rsidP="003174B2">
      <w:pPr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 TREŚCI</w:t>
      </w:r>
    </w:p>
    <w:p w:rsidR="003174B2" w:rsidRPr="00376408" w:rsidRDefault="00C22849" w:rsidP="003174B2">
      <w:pPr>
        <w:ind w:left="110"/>
        <w:rPr>
          <w:rFonts w:ascii="Arial" w:hAnsi="Arial" w:cs="Arial"/>
          <w:b/>
          <w:bCs/>
          <w:caps/>
          <w:color w:val="000080"/>
        </w:rPr>
      </w:pPr>
      <w:r>
        <w:fldChar w:fldCharType="begin"/>
      </w:r>
      <w:r>
        <w:instrText>HYPERLINK "file:///E:\\OST\\DROGOWE%20ROBOTY%20INWESTYCYJNE%20%202.12\\ost\\Elementy_ulic\\d080101_02.htm" \l "_1._WSTĘP"</w:instrText>
      </w:r>
      <w:r>
        <w:fldChar w:fldCharType="separate"/>
      </w:r>
      <w:r w:rsidR="003174B2" w:rsidRPr="00376408">
        <w:rPr>
          <w:rStyle w:val="Hipercze"/>
          <w:rFonts w:ascii="Arial" w:hAnsi="Arial" w:cs="Arial"/>
          <w:b/>
          <w:bCs/>
          <w:caps/>
          <w:color w:val="000080"/>
        </w:rPr>
        <w:t>1. WSTĘP</w:t>
      </w:r>
      <w:r>
        <w:fldChar w:fldCharType="end"/>
      </w:r>
    </w:p>
    <w:p w:rsidR="003174B2" w:rsidRPr="00376408" w:rsidRDefault="00C22849" w:rsidP="003174B2">
      <w:pPr>
        <w:ind w:left="110"/>
        <w:rPr>
          <w:rFonts w:ascii="Arial" w:hAnsi="Arial" w:cs="Arial"/>
          <w:b/>
          <w:bCs/>
          <w:caps/>
          <w:color w:val="000080"/>
        </w:rPr>
      </w:pPr>
      <w:hyperlink r:id="rId5" w:anchor="_2._MATERIAŁY" w:history="1">
        <w:r w:rsidR="003174B2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2. MATERIAŁY</w:t>
        </w:r>
      </w:hyperlink>
    </w:p>
    <w:p w:rsidR="003174B2" w:rsidRPr="00376408" w:rsidRDefault="00C22849" w:rsidP="003174B2">
      <w:pPr>
        <w:ind w:left="110"/>
        <w:rPr>
          <w:rFonts w:ascii="Arial" w:hAnsi="Arial" w:cs="Arial"/>
          <w:b/>
          <w:bCs/>
          <w:caps/>
          <w:color w:val="000080"/>
        </w:rPr>
      </w:pPr>
      <w:hyperlink r:id="rId6" w:anchor="_3._SPRZĘT" w:history="1">
        <w:r w:rsidR="003174B2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3. SPRZĘT</w:t>
        </w:r>
      </w:hyperlink>
    </w:p>
    <w:p w:rsidR="003174B2" w:rsidRPr="00376408" w:rsidRDefault="00C22849" w:rsidP="003174B2">
      <w:pPr>
        <w:ind w:left="110"/>
        <w:rPr>
          <w:rFonts w:ascii="Arial" w:hAnsi="Arial" w:cs="Arial"/>
          <w:b/>
          <w:bCs/>
          <w:caps/>
          <w:color w:val="000080"/>
        </w:rPr>
      </w:pPr>
      <w:hyperlink r:id="rId7" w:anchor="_4._TRANSPORT" w:history="1">
        <w:r w:rsidR="003174B2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4. TRANSPORT</w:t>
        </w:r>
      </w:hyperlink>
    </w:p>
    <w:p w:rsidR="003174B2" w:rsidRPr="00376408" w:rsidRDefault="00C22849" w:rsidP="003174B2">
      <w:pPr>
        <w:ind w:left="110"/>
        <w:rPr>
          <w:rFonts w:ascii="Arial" w:hAnsi="Arial" w:cs="Arial"/>
          <w:b/>
          <w:bCs/>
          <w:caps/>
          <w:color w:val="000080"/>
        </w:rPr>
      </w:pPr>
      <w:hyperlink r:id="rId8" w:anchor="_5._WYKONANIE_ROBÓT" w:history="1">
        <w:r w:rsidR="003174B2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5. WYKONANIE ROBÓT</w:t>
        </w:r>
      </w:hyperlink>
    </w:p>
    <w:p w:rsidR="003174B2" w:rsidRPr="00376408" w:rsidRDefault="00C22849" w:rsidP="003174B2">
      <w:pPr>
        <w:ind w:left="110"/>
        <w:rPr>
          <w:rFonts w:ascii="Arial" w:hAnsi="Arial" w:cs="Arial"/>
          <w:b/>
          <w:bCs/>
          <w:caps/>
          <w:color w:val="000080"/>
        </w:rPr>
      </w:pPr>
      <w:hyperlink r:id="rId9" w:anchor="_6._kontrola_jakości" w:history="1">
        <w:r w:rsidR="003174B2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6. kontrola jakości robót</w:t>
        </w:r>
      </w:hyperlink>
    </w:p>
    <w:p w:rsidR="003174B2" w:rsidRPr="00376408" w:rsidRDefault="00C22849" w:rsidP="003174B2">
      <w:pPr>
        <w:ind w:left="110"/>
        <w:rPr>
          <w:rFonts w:ascii="Arial" w:hAnsi="Arial" w:cs="Arial"/>
          <w:b/>
          <w:bCs/>
          <w:caps/>
          <w:color w:val="000080"/>
        </w:rPr>
      </w:pPr>
      <w:hyperlink r:id="rId10" w:anchor="_7._OBMIAR_ROBÓT" w:history="1">
        <w:r w:rsidR="003174B2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7. OBMIAR ROBÓT</w:t>
        </w:r>
      </w:hyperlink>
    </w:p>
    <w:p w:rsidR="003174B2" w:rsidRPr="00376408" w:rsidRDefault="00C22849" w:rsidP="003174B2">
      <w:pPr>
        <w:ind w:left="110"/>
        <w:rPr>
          <w:rFonts w:ascii="Arial" w:hAnsi="Arial" w:cs="Arial"/>
          <w:b/>
          <w:bCs/>
          <w:caps/>
          <w:color w:val="000080"/>
        </w:rPr>
      </w:pPr>
      <w:hyperlink r:id="rId11" w:anchor="_8._ODBIÓR_ROBÓT" w:history="1">
        <w:r w:rsidR="003174B2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8. ODBIÓR ROBÓT</w:t>
        </w:r>
      </w:hyperlink>
    </w:p>
    <w:p w:rsidR="003174B2" w:rsidRPr="00376408" w:rsidRDefault="00C22849" w:rsidP="003174B2">
      <w:pPr>
        <w:ind w:left="110"/>
        <w:rPr>
          <w:rFonts w:ascii="Arial" w:hAnsi="Arial" w:cs="Arial"/>
          <w:b/>
          <w:bCs/>
          <w:caps/>
          <w:color w:val="000080"/>
        </w:rPr>
      </w:pPr>
      <w:hyperlink r:id="rId12" w:anchor="_9._PODSTAWA_PŁATNOŚCI" w:history="1">
        <w:r w:rsidR="003174B2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9. PODSTAWA PŁATNOŚCI</w:t>
        </w:r>
      </w:hyperlink>
    </w:p>
    <w:p w:rsidR="003174B2" w:rsidRPr="00376408" w:rsidRDefault="00C22849" w:rsidP="003174B2">
      <w:pPr>
        <w:ind w:left="110"/>
        <w:rPr>
          <w:rFonts w:ascii="Arial" w:hAnsi="Arial" w:cs="Arial"/>
          <w:b/>
          <w:bCs/>
        </w:rPr>
      </w:pPr>
      <w:hyperlink r:id="rId13" w:anchor="_10._przepisy_związane" w:history="1">
        <w:r w:rsidR="003174B2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10. przepisy związane</w:t>
        </w:r>
      </w:hyperlink>
    </w:p>
    <w:p w:rsidR="003174B2" w:rsidRPr="00376408" w:rsidRDefault="003174B2" w:rsidP="003174B2">
      <w:pPr>
        <w:pBdr>
          <w:bottom w:val="single" w:sz="4" w:space="1" w:color="auto"/>
        </w:pBdr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3174B2" w:rsidRPr="00376408" w:rsidRDefault="003174B2" w:rsidP="003174B2">
      <w:pPr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3174B2" w:rsidRPr="00376408" w:rsidRDefault="003174B2" w:rsidP="003174B2">
      <w:pPr>
        <w:pStyle w:val="Nagwek1"/>
        <w:ind w:left="110"/>
        <w:rPr>
          <w:rFonts w:ascii="Arial" w:hAnsi="Arial" w:cs="Arial"/>
          <w:color w:val="000080"/>
        </w:rPr>
      </w:pPr>
      <w:bookmarkStart w:id="0" w:name="_Toc428759421"/>
      <w:r w:rsidRPr="00376408">
        <w:rPr>
          <w:rFonts w:ascii="Arial" w:hAnsi="Arial" w:cs="Arial"/>
          <w:color w:val="000080"/>
        </w:rPr>
        <w:t>1. WSTĘP</w:t>
      </w:r>
      <w:bookmarkEnd w:id="0"/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 Przedmiot OST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Przedmiotem niniejszej ogólnej specyfikacji technicznej (OST) są wymagania dotyczące wykonania i odbioru robót związanych z ustawieniem krawężników betonowych.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wykorzystanie OST przy zlecaniu robót na drogach miejskich i gminnych.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Ustalenia zawarte w niniejszej specyfikacji dotyczą zasad prowadzenia robót związanych z ustawieniem krawężników: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betonowych na ławie betonowej z oporem lub zwykłej,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betonowych na ławie tłuczniowej lub żwirowej,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betonowych wtopionych na ławie betonowej, żwirowej lub tłuczniowej,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betonowych wtopionych bez ławy, na podsypce piaskowej lub cementowo-piaskowej.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1.4. Określenia podstawowe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1.4.1. </w:t>
      </w:r>
      <w:r w:rsidRPr="00376408">
        <w:rPr>
          <w:rFonts w:ascii="Arial" w:hAnsi="Arial" w:cs="Arial"/>
        </w:rPr>
        <w:t>Krawężniki betonowe - prefabrykowane belki betonowe ograniczające chodniki dla pieszych, pasy dzielące, wyspy kierujące oraz nawierzchnie drogowe.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1.4.2. </w:t>
      </w:r>
      <w:r w:rsidRPr="00376408">
        <w:rPr>
          <w:rFonts w:ascii="Arial" w:hAnsi="Arial" w:cs="Arial"/>
        </w:rPr>
        <w:t xml:space="preserve">Pozostałe określenia podstawowe są zgodne z obowiązującymi,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1.4.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1.5. Ogólne wymagania dotyczące robót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1.5.</w:t>
      </w:r>
    </w:p>
    <w:p w:rsidR="003174B2" w:rsidRPr="00376408" w:rsidRDefault="003174B2" w:rsidP="003174B2">
      <w:pPr>
        <w:pStyle w:val="Nagwek1"/>
        <w:ind w:left="110"/>
        <w:rPr>
          <w:rFonts w:ascii="Arial" w:hAnsi="Arial" w:cs="Arial"/>
          <w:color w:val="000080"/>
        </w:rPr>
      </w:pPr>
      <w:bookmarkStart w:id="1" w:name="_Toc428243643"/>
      <w:bookmarkStart w:id="2" w:name="_Toc428323648"/>
      <w:bookmarkStart w:id="3" w:name="_Toc428759422"/>
      <w:r w:rsidRPr="00376408">
        <w:rPr>
          <w:rFonts w:ascii="Arial" w:hAnsi="Arial" w:cs="Arial"/>
          <w:color w:val="000080"/>
        </w:rPr>
        <w:t>2. MATERIAŁY</w:t>
      </w:r>
      <w:bookmarkEnd w:id="1"/>
      <w:bookmarkEnd w:id="2"/>
      <w:bookmarkEnd w:id="3"/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materiałów, ich pozyskiwania i składowania, podano w 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Stosowane materiały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Materiałami stosowanymi są: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krawężniki betonowe,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piasek na podsypkę i do zapraw,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cement do podsypki i zapraw,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woda,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materiały do wykonania ławy pod krawężniki.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2.3. Krawężniki betonowe - klasyfikacja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Klasyfikacja jest zgodna z BN-80/6775-03/01 [14].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2.3.1. </w:t>
      </w:r>
      <w:r w:rsidRPr="00376408">
        <w:rPr>
          <w:rFonts w:ascii="Arial" w:hAnsi="Arial" w:cs="Arial"/>
        </w:rPr>
        <w:t>Typy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zależności od przeznaczenia rozróżnia się następujące typy krawężników betonowych: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U   -   uliczne,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D   -   drogowe.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2.3.2. </w:t>
      </w:r>
      <w:r w:rsidRPr="00376408">
        <w:rPr>
          <w:rFonts w:ascii="Arial" w:hAnsi="Arial" w:cs="Arial"/>
        </w:rPr>
        <w:t>Rodzaje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zależności od kształtu przekroju poprzecznego rozróżnia się następujące rodzaje krawężników betonowych: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prostokątne ścięte</w:t>
      </w:r>
      <w:r w:rsidRPr="00376408">
        <w:rPr>
          <w:rFonts w:ascii="Arial" w:hAnsi="Arial" w:cs="Arial"/>
        </w:rPr>
        <w:tab/>
        <w:t>- rodzaj „a”,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prostokątne</w:t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tab/>
        <w:t>- rodzaj „b”.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2.3.3. </w:t>
      </w:r>
      <w:r w:rsidRPr="00376408">
        <w:rPr>
          <w:rFonts w:ascii="Arial" w:hAnsi="Arial" w:cs="Arial"/>
        </w:rPr>
        <w:t>Odmiany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zależności od technologii i produkcji krawężników betonowych, rozróżnia się odmiany: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1 - krawężnik betonowy jednowarstwowy,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2 - krawężnik betonowy dwuwarstwowy.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2.3.4. </w:t>
      </w:r>
      <w:r w:rsidRPr="00376408">
        <w:rPr>
          <w:rFonts w:ascii="Arial" w:hAnsi="Arial" w:cs="Arial"/>
        </w:rPr>
        <w:t>Gatunki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zależności od dopuszczalnych wad, uszkodzeń krawężniki betonowe dzieli się na: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gatunek 1 - G1,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gatunek 2 - G2.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Przykład oznaczenia krawężnika betonowego ulicznego (U), prostokątnego (b), jednowarstwowego (1) o wymiarach 12 x 15 x </w:t>
      </w:r>
      <w:smartTag w:uri="urn:schemas-microsoft-com:office:smarttags" w:element="metricconverter">
        <w:smartTagPr>
          <w:attr w:name="ProductID" w:val="100 cm"/>
        </w:smartTagPr>
        <w:r w:rsidRPr="00376408">
          <w:rPr>
            <w:rFonts w:ascii="Arial" w:hAnsi="Arial" w:cs="Arial"/>
          </w:rPr>
          <w:t>100 cm</w:t>
        </w:r>
      </w:smartTag>
      <w:r w:rsidRPr="00376408">
        <w:rPr>
          <w:rFonts w:ascii="Arial" w:hAnsi="Arial" w:cs="Arial"/>
        </w:rPr>
        <w:t>, gat. 1: Ub-1/12/15/100 BN-80/6775-03/04 [15].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2.4. Krawężniki betonowe - wymagania techniczne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2.4.1. </w:t>
      </w:r>
      <w:r w:rsidRPr="00376408">
        <w:rPr>
          <w:rFonts w:ascii="Arial" w:hAnsi="Arial" w:cs="Arial"/>
        </w:rPr>
        <w:t>Kształt i wymiary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 xml:space="preserve">Kształt krawężników betonowych przedstawiono na rysunku </w:t>
      </w:r>
      <w:smartTag w:uri="urn:schemas-microsoft-com:office:smarttags" w:element="metricconverter">
        <w:smartTagPr>
          <w:attr w:name="ProductID" w:val="1, a"/>
        </w:smartTagPr>
        <w:r w:rsidRPr="00376408">
          <w:rPr>
            <w:rFonts w:ascii="Arial" w:hAnsi="Arial" w:cs="Arial"/>
          </w:rPr>
          <w:t>1, a</w:t>
        </w:r>
      </w:smartTag>
      <w:r w:rsidRPr="00376408">
        <w:rPr>
          <w:rFonts w:ascii="Arial" w:hAnsi="Arial" w:cs="Arial"/>
        </w:rPr>
        <w:t xml:space="preserve"> wymiary podano w tablicy 1.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Wymiary krawężników betonowych podano w tablicy 1.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Dopuszczalne odchyłki wymiarów krawężników betonowych podano w tablicy 2.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a) krawężnik rodzaju „a”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62225" cy="1123950"/>
            <wp:effectExtent l="19050" t="0" r="9525" b="0"/>
            <wp:wrapTopAndBottom/>
            <wp:docPr id="2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> 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b) krawężnik rodzaju „b”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81250" cy="1123950"/>
            <wp:effectExtent l="19050" t="0" r="0" b="0"/>
            <wp:wrapTopAndBottom/>
            <wp:docPr id="3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> 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c) wpusty na powierzchniach stykowych krawężników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66925" cy="923925"/>
            <wp:effectExtent l="19050" t="0" r="9525" b="0"/>
            <wp:wrapTopAndBottom/>
            <wp:docPr id="4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> 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Rys. 1. Wymiarowanie krawężników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3174B2" w:rsidRPr="00376408" w:rsidRDefault="003174B2" w:rsidP="003174B2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1. Wymiary krawężników betonowych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1375"/>
        <w:gridCol w:w="1375"/>
        <w:gridCol w:w="1077"/>
        <w:gridCol w:w="1077"/>
        <w:gridCol w:w="1077"/>
        <w:gridCol w:w="1077"/>
        <w:gridCol w:w="1077"/>
        <w:gridCol w:w="1077"/>
      </w:tblGrid>
      <w:tr w:rsidR="003174B2" w:rsidRPr="00DC095D" w:rsidTr="00B8596D"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Typ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Rodzaj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Wymiary krawężników,   cm</w:t>
            </w:r>
          </w:p>
        </w:tc>
      </w:tr>
      <w:tr w:rsidR="003174B2" w:rsidRPr="00DC095D" w:rsidTr="00B8596D">
        <w:tc>
          <w:tcPr>
            <w:tcW w:w="1063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krawężnika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krawężnika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proofErr w:type="spellStart"/>
            <w:r w:rsidRPr="00DC095D">
              <w:rPr>
                <w:rFonts w:ascii="Arial" w:hAnsi="Arial" w:cs="Arial"/>
              </w:rPr>
              <w:t>r</w:t>
            </w:r>
            <w:proofErr w:type="spellEnd"/>
          </w:p>
        </w:tc>
      </w:tr>
      <w:tr w:rsidR="003174B2" w:rsidRPr="00DC095D" w:rsidTr="00B8596D"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18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U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18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18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20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min. 3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max. 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min. 12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max. 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18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1,0</w:t>
            </w:r>
          </w:p>
        </w:tc>
      </w:tr>
      <w:tr w:rsidR="003174B2" w:rsidRPr="00DC095D" w:rsidTr="00B8596D"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 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3174B2" w:rsidRPr="00DC095D" w:rsidRDefault="003174B2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 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 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15</w:t>
            </w:r>
          </w:p>
          <w:p w:rsidR="003174B2" w:rsidRPr="00DC095D" w:rsidRDefault="003174B2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12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20</w:t>
            </w:r>
          </w:p>
          <w:p w:rsidR="003174B2" w:rsidRPr="00DC095D" w:rsidRDefault="003174B2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25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 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 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3174B2" w:rsidRPr="00DC095D" w:rsidRDefault="003174B2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 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1,0</w:t>
            </w:r>
          </w:p>
        </w:tc>
      </w:tr>
    </w:tbl>
    <w:p w:rsidR="003174B2" w:rsidRPr="00376408" w:rsidRDefault="003174B2" w:rsidP="003174B2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> 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3174B2" w:rsidRPr="00376408" w:rsidRDefault="003174B2" w:rsidP="003174B2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2. Dopuszczalne odchyłki wymiarów krawężników betonowych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1701"/>
        <w:gridCol w:w="2190"/>
        <w:gridCol w:w="1921"/>
      </w:tblGrid>
      <w:tr w:rsidR="003174B2" w:rsidRPr="00DC095D" w:rsidTr="00B8596D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Rodzaj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Dopuszczalna odchyłka, mm</w:t>
            </w:r>
          </w:p>
        </w:tc>
      </w:tr>
      <w:tr w:rsidR="003174B2" w:rsidRPr="00DC095D" w:rsidTr="00B8596D">
        <w:tc>
          <w:tcPr>
            <w:tcW w:w="1701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lastRenderedPageBreak/>
              <w:t>wymiaru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Gatunek 1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Gatunek 2</w:t>
            </w:r>
          </w:p>
        </w:tc>
      </w:tr>
      <w:tr w:rsidR="003174B2" w:rsidRPr="00DC095D" w:rsidTr="00B8596D"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l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8</w:t>
            </w:r>
          </w:p>
        </w:tc>
        <w:tc>
          <w:tcPr>
            <w:tcW w:w="19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12</w:t>
            </w:r>
          </w:p>
        </w:tc>
      </w:tr>
      <w:tr w:rsidR="003174B2" w:rsidRPr="00DC095D" w:rsidTr="00B8596D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b,   h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3</w:t>
            </w:r>
          </w:p>
        </w:tc>
      </w:tr>
    </w:tbl>
    <w:p w:rsidR="003174B2" w:rsidRPr="00376408" w:rsidRDefault="003174B2" w:rsidP="003174B2">
      <w:pPr>
        <w:ind w:left="11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 </w:t>
      </w:r>
    </w:p>
    <w:p w:rsidR="003174B2" w:rsidRPr="00376408" w:rsidRDefault="003174B2" w:rsidP="003174B2">
      <w:pPr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2.4.2. </w:t>
      </w:r>
      <w:r w:rsidRPr="00376408">
        <w:rPr>
          <w:rFonts w:ascii="Arial" w:hAnsi="Arial" w:cs="Arial"/>
        </w:rPr>
        <w:t>Dopuszczalne wady i uszkodzenia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Powierzchnie krawężników betonowych powinny być bez rys, pęknięć i ubytków betonu, o fakturze z formy lub zatartej. Krawędzie elementów powinny być równe i proste.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Dopuszczalne wady oraz uszkodzenia powierzchni i krawędzi elementów, zgodnie z BN-80/6775-03/01 [14], nie powinny przekraczać wartości podanych w tablicy 3.</w:t>
      </w:r>
    </w:p>
    <w:p w:rsidR="003174B2" w:rsidRPr="00376408" w:rsidRDefault="003174B2" w:rsidP="003174B2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3. Dopuszczalne wady i uszkodzenia krawężników betonowych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2055"/>
        <w:gridCol w:w="3260"/>
        <w:gridCol w:w="1158"/>
        <w:gridCol w:w="1158"/>
      </w:tblGrid>
      <w:tr w:rsidR="003174B2" w:rsidRPr="00DC095D" w:rsidTr="00B8596D">
        <w:tc>
          <w:tcPr>
            <w:tcW w:w="53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3174B2" w:rsidRPr="00DC095D" w:rsidRDefault="003174B2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 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Rodzaj wad i uszkodzeń</w:t>
            </w:r>
          </w:p>
        </w:tc>
        <w:tc>
          <w:tcPr>
            <w:tcW w:w="2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Dopuszczalna wielkość wad i uszkodzeń</w:t>
            </w:r>
          </w:p>
        </w:tc>
      </w:tr>
      <w:tr w:rsidR="003174B2" w:rsidRPr="00DC095D" w:rsidTr="00B8596D">
        <w:tc>
          <w:tcPr>
            <w:tcW w:w="5315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Gatunek 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Gatunek 2</w:t>
            </w:r>
          </w:p>
        </w:tc>
      </w:tr>
      <w:tr w:rsidR="003174B2" w:rsidRPr="00DC095D" w:rsidTr="00B8596D">
        <w:tc>
          <w:tcPr>
            <w:tcW w:w="531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Wklęsłość lub wypukłość powierzchni krawężników w mm</w:t>
            </w:r>
          </w:p>
        </w:tc>
        <w:tc>
          <w:tcPr>
            <w:tcW w:w="1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  <w:tc>
          <w:tcPr>
            <w:tcW w:w="1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</w:tr>
      <w:tr w:rsidR="003174B2" w:rsidRPr="00DC095D" w:rsidTr="00B8596D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3174B2" w:rsidRPr="00DC095D" w:rsidRDefault="003174B2" w:rsidP="00B8596D">
            <w:pPr>
              <w:spacing w:before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Szczerby i uszkodzenia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krawędzi i naroży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ograniczających powierzchnie górne (ścieralne),   mm</w:t>
            </w:r>
          </w:p>
        </w:tc>
        <w:tc>
          <w:tcPr>
            <w:tcW w:w="2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18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niedopuszczalne</w:t>
            </w:r>
          </w:p>
        </w:tc>
      </w:tr>
      <w:tr w:rsidR="003174B2" w:rsidRPr="00DC095D" w:rsidTr="00B8596D">
        <w:tc>
          <w:tcPr>
            <w:tcW w:w="2055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spacing w:before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ograniczających pozostałe </w:t>
            </w:r>
          </w:p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powierzchnie: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</w:tr>
      <w:tr w:rsidR="003174B2" w:rsidRPr="00DC095D" w:rsidTr="00B8596D">
        <w:tc>
          <w:tcPr>
            <w:tcW w:w="2055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 liczba max</w:t>
            </w:r>
          </w:p>
        </w:tc>
        <w:tc>
          <w:tcPr>
            <w:tcW w:w="1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  <w:tc>
          <w:tcPr>
            <w:tcW w:w="1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</w:tr>
      <w:tr w:rsidR="003174B2" w:rsidRPr="00DC095D" w:rsidTr="00B8596D">
        <w:tc>
          <w:tcPr>
            <w:tcW w:w="2055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 długość,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40</w:t>
            </w:r>
          </w:p>
        </w:tc>
      </w:tr>
      <w:tr w:rsidR="003174B2" w:rsidRPr="00DC095D" w:rsidTr="00B8596D"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 głębokość,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</w:t>
            </w:r>
          </w:p>
        </w:tc>
      </w:tr>
    </w:tbl>
    <w:p w:rsidR="003174B2" w:rsidRPr="00376408" w:rsidRDefault="003174B2" w:rsidP="003174B2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> 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2.4.3. </w:t>
      </w:r>
      <w:r w:rsidRPr="00376408">
        <w:rPr>
          <w:rFonts w:ascii="Arial" w:hAnsi="Arial" w:cs="Arial"/>
        </w:rPr>
        <w:t>Składowanie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Krawężniki betonowe mogą być przechowywane na składowiskach otwartych, posegregowane według typów, rodzajów, odmian, gatunków i wielkości.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,5 cm"/>
        </w:smartTagPr>
        <w:r w:rsidRPr="00376408">
          <w:rPr>
            <w:rFonts w:ascii="Arial" w:hAnsi="Arial" w:cs="Arial"/>
          </w:rPr>
          <w:t>2,5 cm</w:t>
        </w:r>
      </w:smartTag>
      <w:r w:rsidRPr="00376408">
        <w:rPr>
          <w:rFonts w:ascii="Arial" w:hAnsi="Arial" w:cs="Arial"/>
        </w:rP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>5 cm</w:t>
        </w:r>
      </w:smartTag>
      <w:r w:rsidRPr="00376408">
        <w:rPr>
          <w:rFonts w:ascii="Arial" w:hAnsi="Arial" w:cs="Arial"/>
        </w:rPr>
        <w:t xml:space="preserve">, długość min.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>5 cm</w:t>
        </w:r>
      </w:smartTag>
      <w:r w:rsidRPr="00376408">
        <w:rPr>
          <w:rFonts w:ascii="Arial" w:hAnsi="Arial" w:cs="Arial"/>
        </w:rPr>
        <w:t xml:space="preserve"> większa niż szerokość krawężnika.</w:t>
      </w:r>
    </w:p>
    <w:p w:rsidR="003174B2" w:rsidRPr="00376408" w:rsidRDefault="003174B2" w:rsidP="003174B2">
      <w:pPr>
        <w:keepNext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lastRenderedPageBreak/>
        <w:t xml:space="preserve">2.4.4. </w:t>
      </w:r>
      <w:r w:rsidRPr="00376408">
        <w:rPr>
          <w:rFonts w:ascii="Arial" w:hAnsi="Arial" w:cs="Arial"/>
        </w:rPr>
        <w:t>Beton i jego składniki</w:t>
      </w:r>
    </w:p>
    <w:p w:rsidR="003174B2" w:rsidRPr="00376408" w:rsidRDefault="003174B2" w:rsidP="003174B2">
      <w:pPr>
        <w:keepNext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2.4.4.1. </w:t>
      </w:r>
      <w:r w:rsidRPr="00376408">
        <w:rPr>
          <w:rFonts w:ascii="Arial" w:hAnsi="Arial" w:cs="Arial"/>
        </w:rPr>
        <w:t>Beton do produkcji krawężników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produkcji krawężników należy stosować beton wg PN-B-06250 [2], klasy B 25 i B 30. W przypadku wykonywania krawężników dwuwarstwowych, górna (licowa) warstwa krawężników powinna być wykonana z betonu klasy B 30.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Beton użyty do produkcji krawężników powinien charakteryzować się: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nasiąkliwością, poniżej 4%,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ścieralnością na tarczy </w:t>
      </w:r>
      <w:proofErr w:type="spellStart"/>
      <w:r w:rsidRPr="00376408">
        <w:rPr>
          <w:rFonts w:ascii="Arial" w:hAnsi="Arial" w:cs="Arial"/>
        </w:rPr>
        <w:t>Boehmego</w:t>
      </w:r>
      <w:proofErr w:type="spellEnd"/>
      <w:r w:rsidRPr="00376408">
        <w:rPr>
          <w:rFonts w:ascii="Arial" w:hAnsi="Arial" w:cs="Arial"/>
        </w:rPr>
        <w:t xml:space="preserve">, dla gatunku 1: </w:t>
      </w:r>
      <w:smartTag w:uri="urn:schemas-microsoft-com:office:smarttags" w:element="metricconverter">
        <w:smartTagPr>
          <w:attr w:name="ProductID" w:val="3 mm"/>
        </w:smartTagPr>
        <w:r w:rsidRPr="00376408">
          <w:rPr>
            <w:rFonts w:ascii="Arial" w:hAnsi="Arial" w:cs="Arial"/>
          </w:rPr>
          <w:t>3 mm</w:t>
        </w:r>
      </w:smartTag>
      <w:r w:rsidRPr="00376408">
        <w:rPr>
          <w:rFonts w:ascii="Arial" w:hAnsi="Arial" w:cs="Arial"/>
        </w:rPr>
        <w:t xml:space="preserve">, dla gatunku 2: </w:t>
      </w:r>
      <w:smartTag w:uri="urn:schemas-microsoft-com:office:smarttags" w:element="metricconverter">
        <w:smartTagPr>
          <w:attr w:name="ProductID" w:val="4 mm"/>
        </w:smartTagPr>
        <w:r w:rsidRPr="00376408">
          <w:rPr>
            <w:rFonts w:ascii="Arial" w:hAnsi="Arial" w:cs="Arial"/>
          </w:rPr>
          <w:t>4 mm</w:t>
        </w:r>
      </w:smartTag>
      <w:r w:rsidRPr="00376408">
        <w:rPr>
          <w:rFonts w:ascii="Arial" w:hAnsi="Arial" w:cs="Arial"/>
        </w:rPr>
        <w:t>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mrozoodpornością i wodoszczelnością, zgodnie z normą PN-B-06250 [2].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2.4.4.2. </w:t>
      </w:r>
      <w:r w:rsidRPr="00376408">
        <w:rPr>
          <w:rFonts w:ascii="Arial" w:hAnsi="Arial" w:cs="Arial"/>
        </w:rPr>
        <w:t xml:space="preserve"> Cement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Cement stosowany do betonu powinien być cementem portlandzkim klasy nie niższej niż „32,5” wg PN-B-19701 [10].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Przechowywanie cementu powinno być zgodne z BN-88/6731-08 [12].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2.4.4.3. </w:t>
      </w:r>
      <w:r w:rsidRPr="00376408">
        <w:rPr>
          <w:rFonts w:ascii="Arial" w:hAnsi="Arial" w:cs="Arial"/>
        </w:rPr>
        <w:t>Kruszywo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Kruszywo powinno odpowiadać wymaganiom PN-B-06712 [5].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Kruszywo należy przechowywać w warunkach zabezpieczających je przed zanieczyszczeniem, zmieszaniem z kruszywami innych asortymentów, gatunków i marek.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2.4.4.4. </w:t>
      </w:r>
      <w:r w:rsidRPr="00376408">
        <w:rPr>
          <w:rFonts w:ascii="Arial" w:hAnsi="Arial" w:cs="Arial"/>
        </w:rPr>
        <w:t>Woda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Woda powinna być odmiany „1” i odpowiadać wymaganiom PN-B-32250 [11].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2.5. Materiały na podsypkę i do zapraw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Piasek na podsypkę cementowo-piaskową powinien odpowiadać wymaganiom PN-B-06712 [5], a do zaprawy cementowo-piaskowej PN-B-06711 [4].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Cement na podsypkę i do zaprawy cementowo-piaskowej powinien być cementem portlandzkim klasy nie mniejszej niż „32,5”, odpowiadający wymaganiom PN-B-19701 [10].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Woda powinna być odmiany „1” i odpowiadać wymaganiom PN-B-32250 [11].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2.6. Materiały na ławy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wykonania ław pod krawężniki należy stosować, dla:</w:t>
      </w:r>
    </w:p>
    <w:p w:rsidR="003174B2" w:rsidRPr="00376408" w:rsidRDefault="003174B2" w:rsidP="003174B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ławy betonowej - beton klasy B 15 lub B 10, wg PN-B-06250 [2], którego składniki powinny odpowiadać wymaganiom punktu 2.4.4,</w:t>
      </w:r>
    </w:p>
    <w:p w:rsidR="003174B2" w:rsidRPr="00376408" w:rsidRDefault="003174B2" w:rsidP="003174B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ławy żwirowej - żwir odpowiadający wymaganiom PN-B-11111 [7],</w:t>
      </w:r>
    </w:p>
    <w:p w:rsidR="003174B2" w:rsidRPr="00376408" w:rsidRDefault="003174B2" w:rsidP="003174B2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c)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ławy tłuczniowej - tłuczeń odpowiadający wymaganiom PN-B-11112 [8].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2.7. Masa zalewowa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Masa zalewowa, do wypełnienia szczelin dylatacyjnych na gorąco, powinna odpowiadać wymaganiom BN-74/6771-04 [13] lub aprobaty technicznej.</w:t>
      </w:r>
    </w:p>
    <w:p w:rsidR="003174B2" w:rsidRPr="00376408" w:rsidRDefault="003174B2" w:rsidP="003174B2">
      <w:pPr>
        <w:pStyle w:val="Nagwek1"/>
        <w:ind w:left="110"/>
        <w:rPr>
          <w:rFonts w:ascii="Arial" w:hAnsi="Arial" w:cs="Arial"/>
          <w:color w:val="000080"/>
        </w:rPr>
      </w:pPr>
      <w:bookmarkStart w:id="4" w:name="_Toc428239274"/>
      <w:bookmarkStart w:id="5" w:name="_Toc428759423"/>
      <w:r w:rsidRPr="00376408">
        <w:rPr>
          <w:rFonts w:ascii="Arial" w:hAnsi="Arial" w:cs="Arial"/>
          <w:color w:val="000080"/>
        </w:rPr>
        <w:t>3. SPRZĘT</w:t>
      </w:r>
      <w:bookmarkEnd w:id="4"/>
      <w:bookmarkEnd w:id="5"/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3174B2" w:rsidRPr="00376408" w:rsidRDefault="003174B2" w:rsidP="003174B2">
      <w:pPr>
        <w:tabs>
          <w:tab w:val="right" w:leader="dot" w:pos="-1985"/>
          <w:tab w:val="left" w:pos="284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3.2. Sprzęt </w:t>
      </w:r>
    </w:p>
    <w:p w:rsidR="003174B2" w:rsidRPr="00376408" w:rsidRDefault="003174B2" w:rsidP="003174B2">
      <w:pPr>
        <w:tabs>
          <w:tab w:val="right" w:leader="dot" w:pos="-1985"/>
          <w:tab w:val="left" w:pos="284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Roboty wykonuje się ręcznie przy zastosowaniu:</w:t>
      </w:r>
    </w:p>
    <w:p w:rsidR="003174B2" w:rsidRPr="00376408" w:rsidRDefault="003174B2" w:rsidP="003174B2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betoniarek do wytwarzania betonu i zapraw oraz przygotowania podsypki cementowo-piaskowej,</w:t>
      </w:r>
    </w:p>
    <w:p w:rsidR="003174B2" w:rsidRPr="00376408" w:rsidRDefault="003174B2" w:rsidP="003174B2">
      <w:pPr>
        <w:numPr>
          <w:ilvl w:val="0"/>
          <w:numId w:val="1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wibratorów płytowych, ubijaków ręcznych lub mechanicznych.</w:t>
      </w:r>
    </w:p>
    <w:p w:rsidR="003174B2" w:rsidRPr="00376408" w:rsidRDefault="003174B2" w:rsidP="003174B2">
      <w:pPr>
        <w:pStyle w:val="Nagwek1"/>
        <w:ind w:left="110"/>
        <w:rPr>
          <w:rFonts w:ascii="Arial" w:hAnsi="Arial" w:cs="Arial"/>
          <w:color w:val="000080"/>
        </w:rPr>
      </w:pPr>
      <w:bookmarkStart w:id="6" w:name="_Toc428239275"/>
      <w:bookmarkStart w:id="7" w:name="_Toc428759424"/>
      <w:r w:rsidRPr="00376408">
        <w:rPr>
          <w:rFonts w:ascii="Arial" w:hAnsi="Arial" w:cs="Arial"/>
          <w:color w:val="000080"/>
        </w:rPr>
        <w:t>4. TRANSPORT</w:t>
      </w:r>
      <w:bookmarkEnd w:id="6"/>
      <w:bookmarkEnd w:id="7"/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4.1. Ogólne wymagania dotyczące transportu</w:t>
      </w:r>
    </w:p>
    <w:p w:rsidR="003174B2" w:rsidRPr="00376408" w:rsidRDefault="003174B2" w:rsidP="003174B2">
      <w:pPr>
        <w:tabs>
          <w:tab w:val="right" w:leader="dot" w:pos="-1985"/>
          <w:tab w:val="left" w:pos="284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4.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4.2. Transport krawężników</w:t>
      </w:r>
    </w:p>
    <w:p w:rsidR="003174B2" w:rsidRPr="00376408" w:rsidRDefault="003174B2" w:rsidP="003174B2">
      <w:pPr>
        <w:tabs>
          <w:tab w:val="right" w:leader="dot" w:pos="-1985"/>
          <w:tab w:val="left" w:pos="284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Krawężniki betonowe mogą być przewożone dowolnymi środkami transportowymi.</w:t>
      </w:r>
    </w:p>
    <w:p w:rsidR="003174B2" w:rsidRPr="00376408" w:rsidRDefault="003174B2" w:rsidP="003174B2">
      <w:pPr>
        <w:tabs>
          <w:tab w:val="right" w:leader="dot" w:pos="-1985"/>
          <w:tab w:val="left" w:pos="284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tab/>
        <w:t>Krawężniki betonowe układać należy na środkach transportowych w pozycji pionowej z nachyleniem w kierunku jazdy.</w:t>
      </w:r>
    </w:p>
    <w:p w:rsidR="003174B2" w:rsidRPr="00376408" w:rsidRDefault="003174B2" w:rsidP="003174B2">
      <w:pPr>
        <w:tabs>
          <w:tab w:val="right" w:leader="dot" w:pos="-1985"/>
          <w:tab w:val="left" w:pos="284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4.3. Transport pozostałych materiałów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Transport cementu powinien się odbywać w warunkach zgodnych z BN-88/6731-08 [12].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Masę zalewową należy pakować w bębny blaszane lub beczki drewniane. Transport powinien odbywać się w warunkach zabezpieczających przed uszkodzeniem bębnów i beczek.</w:t>
      </w:r>
    </w:p>
    <w:p w:rsidR="003174B2" w:rsidRPr="00376408" w:rsidRDefault="003174B2" w:rsidP="003174B2">
      <w:pPr>
        <w:pStyle w:val="Nagwek1"/>
        <w:ind w:left="110"/>
        <w:rPr>
          <w:rFonts w:ascii="Arial" w:hAnsi="Arial" w:cs="Arial"/>
          <w:color w:val="000080"/>
        </w:rPr>
      </w:pPr>
      <w:bookmarkStart w:id="8" w:name="_Toc428239276"/>
      <w:bookmarkStart w:id="9" w:name="_Toc428759425"/>
      <w:r w:rsidRPr="00376408">
        <w:rPr>
          <w:rFonts w:ascii="Arial" w:hAnsi="Arial" w:cs="Arial"/>
          <w:color w:val="000080"/>
        </w:rPr>
        <w:t>5. WYKONANIE ROBÓT</w:t>
      </w:r>
      <w:bookmarkEnd w:id="8"/>
      <w:bookmarkEnd w:id="9"/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Wykonanie koryta pod ławy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Koryto pod ławy należy wykonywać zgodnie z PN-B-06050 [1].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Wymiary wykopu powinny odpowiadać wymiarom ławy w planie z uwzględnieniem w szerokości dna wykopu ew. konstrukcji szalunku.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Wskaźnik zagęszczenia dna wykonanego koryta pod ławę powinien wynosić co najmniej 0,97 według normalnej metody </w:t>
      </w:r>
      <w:proofErr w:type="spellStart"/>
      <w:r w:rsidRPr="00376408">
        <w:rPr>
          <w:rFonts w:ascii="Arial" w:hAnsi="Arial" w:cs="Arial"/>
        </w:rPr>
        <w:t>Proctora</w:t>
      </w:r>
      <w:proofErr w:type="spellEnd"/>
      <w:r w:rsidRPr="00376408">
        <w:rPr>
          <w:rFonts w:ascii="Arial" w:hAnsi="Arial" w:cs="Arial"/>
        </w:rPr>
        <w:t>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5.3. Wykonanie ław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Wykonanie ław powinno być zgodne z BN-64/8845-02 [16].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5.3.1. </w:t>
      </w:r>
      <w:r w:rsidRPr="00376408">
        <w:rPr>
          <w:rFonts w:ascii="Arial" w:hAnsi="Arial" w:cs="Arial"/>
        </w:rPr>
        <w:t>Ława żwirowa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Ławy żwirowe o wysokości do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</w:rPr>
          <w:t>10 cm</w:t>
        </w:r>
      </w:smartTag>
      <w:r w:rsidRPr="00376408">
        <w:rPr>
          <w:rFonts w:ascii="Arial" w:hAnsi="Arial" w:cs="Arial"/>
        </w:rPr>
        <w:t xml:space="preserve"> wykonuje się jednowarstwowo przez zasypanie koryta żwirem i zagęszczenie go polewając wodą.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Ławy o wysokości powyżej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</w:rPr>
          <w:t>10 cm</w:t>
        </w:r>
      </w:smartTag>
      <w:r w:rsidRPr="00376408">
        <w:rPr>
          <w:rFonts w:ascii="Arial" w:hAnsi="Arial" w:cs="Arial"/>
        </w:rPr>
        <w:t xml:space="preserve"> należy wykonywać dwuwarstwowo, starannie zagęszczając poszczególne warstwy.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5.3.2. </w:t>
      </w:r>
      <w:r w:rsidRPr="00376408">
        <w:rPr>
          <w:rFonts w:ascii="Arial" w:hAnsi="Arial" w:cs="Arial"/>
        </w:rPr>
        <w:t>Ława tłuczniowa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Ławy należy wykonywać przez zasypanie wykopu koryta tłuczniem.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Tłuczeń należy starannie ubić polewając wodą. Górną powierzchnię ławy tłuczniowej należy wyrównać klińcem i ostatecznie zagęścić.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Przy grubości warstwy tłucznia w ławie wynoszącej powyżej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</w:rPr>
          <w:t>10 cm</w:t>
        </w:r>
      </w:smartTag>
      <w:r w:rsidRPr="00376408">
        <w:rPr>
          <w:rFonts w:ascii="Arial" w:hAnsi="Arial" w:cs="Arial"/>
        </w:rPr>
        <w:t xml:space="preserve"> należy ławę wykonać dwuwarstwowo, starannie zagęszczając poszczególne warstwy.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5.3.3. </w:t>
      </w:r>
      <w:r w:rsidRPr="00376408">
        <w:rPr>
          <w:rFonts w:ascii="Arial" w:hAnsi="Arial" w:cs="Arial"/>
        </w:rPr>
        <w:t>Ława betonowa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Ławy betonowe zwykłe w gruntach spoistych wykonuje się bez szalowania, przy gruntach sypkich należy stosować szalowanie.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Ławy betonowe z oporem wykonuje się w szalowaniu. Beton rozścielony w szalowaniu lub bezpośrednio w korycie powinien być wyrównywany warstwami. Betonowanie ław należy wykonywać zgodnie z wymaganiami PN-B-06251 [3], przy czym należy stosować co </w:t>
      </w:r>
      <w:smartTag w:uri="urn:schemas-microsoft-com:office:smarttags" w:element="metricconverter">
        <w:smartTagPr>
          <w:attr w:name="ProductID" w:val="50 m"/>
        </w:smartTagPr>
        <w:r w:rsidRPr="00376408">
          <w:rPr>
            <w:rFonts w:ascii="Arial" w:hAnsi="Arial" w:cs="Arial"/>
          </w:rPr>
          <w:t>50 m</w:t>
        </w:r>
      </w:smartTag>
      <w:r w:rsidRPr="00376408">
        <w:rPr>
          <w:rFonts w:ascii="Arial" w:hAnsi="Arial" w:cs="Arial"/>
        </w:rPr>
        <w:t xml:space="preserve"> szczeliny dylatacyjne wypełnione bitumiczną masą zalewową.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5.4. Ustawienie krawężników betonowych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5.4.1. </w:t>
      </w:r>
      <w:r w:rsidRPr="00376408">
        <w:rPr>
          <w:rFonts w:ascii="Arial" w:hAnsi="Arial" w:cs="Arial"/>
        </w:rPr>
        <w:t>Zasady ustawiania krawężników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 w:rsidRPr="00376408">
          <w:rPr>
            <w:rFonts w:ascii="Arial" w:hAnsi="Arial" w:cs="Arial"/>
          </w:rPr>
          <w:t>12 cm</w:t>
        </w:r>
      </w:smartTag>
      <w:r w:rsidRPr="00376408">
        <w:rPr>
          <w:rFonts w:ascii="Arial" w:hAnsi="Arial" w:cs="Arial"/>
        </w:rP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 w:rsidRPr="00376408">
          <w:rPr>
            <w:rFonts w:ascii="Arial" w:hAnsi="Arial" w:cs="Arial"/>
          </w:rPr>
          <w:t>6 cm</w:t>
        </w:r>
      </w:smartTag>
      <w:r w:rsidRPr="00376408">
        <w:rPr>
          <w:rFonts w:ascii="Arial" w:hAnsi="Arial" w:cs="Arial"/>
        </w:rP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 w:rsidRPr="00376408">
          <w:rPr>
            <w:rFonts w:ascii="Arial" w:hAnsi="Arial" w:cs="Arial"/>
          </w:rPr>
          <w:t xml:space="preserve">16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Zewnętrzna ściana krawężnika od strony chodnika powinna być po ustawieniu krawężnika obsypana piaskiem, żwirem, tłuczniem lub miejscowym gruntem przepuszczalnym, starannie ubitym.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Ustawienie krawężników powinno być zgodne z BN-64/8845-02 [16].</w:t>
      </w:r>
    </w:p>
    <w:p w:rsidR="003174B2" w:rsidRPr="00376408" w:rsidRDefault="003174B2" w:rsidP="003174B2">
      <w:pPr>
        <w:keepNext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5.4.2. </w:t>
      </w:r>
      <w:r w:rsidRPr="00376408">
        <w:rPr>
          <w:rFonts w:ascii="Arial" w:hAnsi="Arial" w:cs="Arial"/>
        </w:rPr>
        <w:t>Ustawienie krawężników na ławie żwirowej lub tłuczniowej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Ustawianie krawężników na ławie żwirowej i tłuczniowej powinno być wykonywane na podsypce z piasku o grubości warstwy od 3 do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>5 cm</w:t>
        </w:r>
      </w:smartTag>
      <w:r w:rsidRPr="00376408">
        <w:rPr>
          <w:rFonts w:ascii="Arial" w:hAnsi="Arial" w:cs="Arial"/>
        </w:rPr>
        <w:t xml:space="preserve"> po zagęszczeniu.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5.4.3. </w:t>
      </w:r>
      <w:r w:rsidRPr="00376408">
        <w:rPr>
          <w:rFonts w:ascii="Arial" w:hAnsi="Arial" w:cs="Arial"/>
        </w:rPr>
        <w:t>Ustawienie krawężników na ławie betonowej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>5 cm</w:t>
        </w:r>
      </w:smartTag>
      <w:r w:rsidRPr="00376408">
        <w:rPr>
          <w:rFonts w:ascii="Arial" w:hAnsi="Arial" w:cs="Arial"/>
        </w:rPr>
        <w:t xml:space="preserve"> po zagęszczeniu.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5.4.4. </w:t>
      </w:r>
      <w:r w:rsidRPr="00376408">
        <w:rPr>
          <w:rFonts w:ascii="Arial" w:hAnsi="Arial" w:cs="Arial"/>
        </w:rPr>
        <w:t>Wypełnianie spoin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 xml:space="preserve">1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 w:rsidRPr="00376408">
          <w:rPr>
            <w:rFonts w:ascii="Arial" w:hAnsi="Arial" w:cs="Arial"/>
          </w:rPr>
          <w:t>50 m</w:t>
        </w:r>
      </w:smartTag>
      <w:r w:rsidRPr="00376408">
        <w:rPr>
          <w:rFonts w:ascii="Arial" w:hAnsi="Arial" w:cs="Arial"/>
        </w:rPr>
        <w:t xml:space="preserve"> bitumiczną masą zalewową nad szczeliną dylatacyjną ławy.</w:t>
      </w:r>
    </w:p>
    <w:p w:rsidR="003174B2" w:rsidRPr="00376408" w:rsidRDefault="003174B2" w:rsidP="003174B2">
      <w:pPr>
        <w:pStyle w:val="Nagwek1"/>
        <w:ind w:left="110"/>
        <w:rPr>
          <w:rFonts w:ascii="Arial" w:hAnsi="Arial" w:cs="Arial"/>
          <w:color w:val="000080"/>
        </w:rPr>
      </w:pPr>
      <w:bookmarkStart w:id="10" w:name="_Toc428759426"/>
      <w:r w:rsidRPr="00376408">
        <w:rPr>
          <w:rFonts w:ascii="Arial" w:hAnsi="Arial" w:cs="Arial"/>
          <w:color w:val="000080"/>
        </w:rPr>
        <w:t>6. kontrola jakości robót</w:t>
      </w:r>
      <w:bookmarkEnd w:id="10"/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6.2. Badania przed przystąpieniem do robót</w:t>
      </w:r>
    </w:p>
    <w:p w:rsidR="003174B2" w:rsidRPr="00376408" w:rsidRDefault="003174B2" w:rsidP="003174B2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6.2.1. </w:t>
      </w:r>
      <w:r w:rsidRPr="00376408">
        <w:rPr>
          <w:rFonts w:ascii="Arial" w:hAnsi="Arial" w:cs="Arial"/>
        </w:rPr>
        <w:t>Badania krawężników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 przystąpieniem do robót Wykonawca powinien wykonać badania materiałów przeznaczonych do ustawienia krawężników betonowych i przedstawić wyniki tych badań Inżynierowi  do akceptacji.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Sprawdzenie wyglądu zewnętrznego należy przeprowadzić na podstawie oględzin elementu przez pomiar i policzenie uszkodzeń występujących na powierzchniach i krawędziach elementu zgodnie z wymaganiami tablicy 3.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376408">
          <w:rPr>
            <w:rFonts w:ascii="Arial" w:hAnsi="Arial" w:cs="Arial"/>
          </w:rPr>
          <w:t>1 mm</w:t>
        </w:r>
      </w:smartTag>
      <w:r w:rsidRPr="00376408">
        <w:rPr>
          <w:rFonts w:ascii="Arial" w:hAnsi="Arial" w:cs="Arial"/>
        </w:rPr>
        <w:t>, zgodnie z ustaleniami PN-B-10021 [6].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376408">
          <w:rPr>
            <w:rFonts w:ascii="Arial" w:hAnsi="Arial" w:cs="Arial"/>
          </w:rPr>
          <w:t>1 mm</w:t>
        </w:r>
      </w:smartTag>
      <w:r w:rsidRPr="00376408">
        <w:rPr>
          <w:rFonts w:ascii="Arial" w:hAnsi="Arial" w:cs="Arial"/>
        </w:rPr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376408">
          <w:rPr>
            <w:rFonts w:ascii="Arial" w:hAnsi="Arial" w:cs="Arial"/>
          </w:rPr>
          <w:t xml:space="preserve">1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</w:t>
      </w:r>
    </w:p>
    <w:p w:rsidR="003174B2" w:rsidRPr="00376408" w:rsidRDefault="003174B2" w:rsidP="003174B2">
      <w:pPr>
        <w:keepNext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6.2.2. </w:t>
      </w:r>
      <w:r w:rsidRPr="00376408">
        <w:rPr>
          <w:rFonts w:ascii="Arial" w:hAnsi="Arial" w:cs="Arial"/>
        </w:rPr>
        <w:t>Badania pozostałych materiałów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Badania pozostałych materiałów stosowanych przy ustawianiu krawężników betonowych powinny obejmować wszystkie właściwości, określone w normach podanych dla odpowiednich materiałów w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6.3. Badania w czasie robót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6.3.1. </w:t>
      </w:r>
      <w:r w:rsidRPr="00376408">
        <w:rPr>
          <w:rFonts w:ascii="Arial" w:hAnsi="Arial" w:cs="Arial"/>
        </w:rPr>
        <w:t>Sprawdzenie koryta pod ławę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Należy sprawdzać wymiary koryta oraz zagęszczenie podłoża na dnie wykopu.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Tolerancja dla szerokości wykopu wynosi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376408">
          <w:rPr>
            <w:rFonts w:ascii="Arial" w:hAnsi="Arial" w:cs="Arial"/>
          </w:rPr>
          <w:t xml:space="preserve">2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 xml:space="preserve">. Zagęszczenie podłoża powinno być zgodne z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5.2.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6.3.2. </w:t>
      </w:r>
      <w:r w:rsidRPr="00376408">
        <w:rPr>
          <w:rFonts w:ascii="Arial" w:hAnsi="Arial" w:cs="Arial"/>
        </w:rPr>
        <w:t>Sprawdzenie ław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Przy wykonywaniu ław badaniu podlegają:</w:t>
      </w:r>
    </w:p>
    <w:p w:rsidR="003174B2" w:rsidRPr="00376408" w:rsidRDefault="003174B2" w:rsidP="003174B2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Zgodność profilu podłużnego górnej powierzchni ław z dokumentacją projektową.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Profil podłużny górnej powierzchni ławy powinien być zgodny z projektowaną niweletą. Dopuszczalne odchylenia mogą wynosić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>1 cm</w:t>
        </w:r>
      </w:smartTag>
      <w:r w:rsidRPr="00376408">
        <w:rPr>
          <w:rFonts w:ascii="Arial" w:hAnsi="Arial" w:cs="Aria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</w:rPr>
          <w:t>100 m</w:t>
        </w:r>
      </w:smartTag>
      <w:r w:rsidRPr="00376408">
        <w:rPr>
          <w:rFonts w:ascii="Arial" w:hAnsi="Arial" w:cs="Arial"/>
        </w:rPr>
        <w:t xml:space="preserve"> ławy.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</w:rPr>
        <w:tab/>
        <w:t>Wymiary ław.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</w:rPr>
          <w:t>100 m</w:t>
        </w:r>
      </w:smartTag>
      <w:r w:rsidRPr="00376408">
        <w:rPr>
          <w:rFonts w:ascii="Arial" w:hAnsi="Arial" w:cs="Arial"/>
        </w:rPr>
        <w:t xml:space="preserve"> ławy. Tolerancje wymiarów wynoszą: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- dla wysokości 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10% wysokości projektowanej,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- dla szerokości 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10% szerokości projektowanej.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c)</w:t>
      </w:r>
      <w:r w:rsidRPr="00376408">
        <w:rPr>
          <w:rFonts w:ascii="Arial" w:hAnsi="Arial" w:cs="Arial"/>
        </w:rPr>
        <w:tab/>
        <w:t>Równość górnej powierzchni ław.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</w:rPr>
          <w:t>100 m</w:t>
        </w:r>
      </w:smartTag>
      <w:r w:rsidRPr="00376408">
        <w:rPr>
          <w:rFonts w:ascii="Arial" w:hAnsi="Arial" w:cs="Arial"/>
        </w:rPr>
        <w:t xml:space="preserve"> ławy, trzymetrowej łaty.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Prześwit pomiędzy górną powierzchnią ławy i przyłożoną łatą nie może przekraczać              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 xml:space="preserve">1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d)</w:t>
      </w:r>
      <w:r w:rsidRPr="00376408">
        <w:rPr>
          <w:rFonts w:ascii="Arial" w:hAnsi="Arial" w:cs="Arial"/>
        </w:rPr>
        <w:tab/>
        <w:t>Zagęszczenie ław.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Zagęszczenie ław bada się w dwóch przekrojach na każde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</w:rPr>
          <w:t>100 m</w:t>
        </w:r>
      </w:smartTag>
      <w:r w:rsidRPr="00376408">
        <w:rPr>
          <w:rFonts w:ascii="Arial" w:hAnsi="Arial" w:cs="Arial"/>
        </w:rPr>
        <w:t>. Ławy ze żwiru lub piasku nie mogą wykazywać śladu urządzenia zagęszczającego.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Ławy z tłucznia, badane próbą wyjęcia poszczególnych </w:t>
      </w:r>
      <w:proofErr w:type="spellStart"/>
      <w:r w:rsidRPr="00376408">
        <w:rPr>
          <w:rFonts w:ascii="Arial" w:hAnsi="Arial" w:cs="Arial"/>
        </w:rPr>
        <w:t>ziarn</w:t>
      </w:r>
      <w:proofErr w:type="spellEnd"/>
      <w:r w:rsidRPr="00376408">
        <w:rPr>
          <w:rFonts w:ascii="Arial" w:hAnsi="Arial" w:cs="Arial"/>
        </w:rPr>
        <w:t xml:space="preserve"> tłucznia, nie powinny pozwalać na wyjęcie ziarna z ławy.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e)</w:t>
      </w:r>
      <w:r w:rsidRPr="00376408">
        <w:rPr>
          <w:rFonts w:ascii="Arial" w:hAnsi="Arial" w:cs="Arial"/>
        </w:rPr>
        <w:tab/>
        <w:t>Odchylenie linii ław od projektowanego kierunku.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Dopuszczalne odchylenie linii ław od projektowanego kierunku nie może przekraczać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376408">
          <w:rPr>
            <w:rFonts w:ascii="Arial" w:hAnsi="Arial" w:cs="Arial"/>
          </w:rPr>
          <w:t>2 cm</w:t>
        </w:r>
      </w:smartTag>
      <w:r w:rsidRPr="00376408">
        <w:rPr>
          <w:rFonts w:ascii="Arial" w:hAnsi="Arial" w:cs="Aria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</w:rPr>
          <w:t>100 m</w:t>
        </w:r>
      </w:smartTag>
      <w:r w:rsidRPr="00376408">
        <w:rPr>
          <w:rFonts w:ascii="Arial" w:hAnsi="Arial" w:cs="Arial"/>
        </w:rPr>
        <w:t xml:space="preserve"> wykonanej ławy.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6.3.3. </w:t>
      </w:r>
      <w:r w:rsidRPr="00376408">
        <w:rPr>
          <w:rFonts w:ascii="Arial" w:hAnsi="Arial" w:cs="Arial"/>
        </w:rPr>
        <w:t>Sprawdzenie ustawienia krawężników</w:t>
      </w:r>
    </w:p>
    <w:p w:rsidR="003174B2" w:rsidRPr="00376408" w:rsidRDefault="003174B2" w:rsidP="003174B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Przy ustawianiu krawężników należy sprawdzać:</w:t>
      </w:r>
    </w:p>
    <w:p w:rsidR="003174B2" w:rsidRPr="00376408" w:rsidRDefault="003174B2" w:rsidP="003174B2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 xml:space="preserve">dopuszczalne odchylenia linii krawężników w poziomie od linii projektowanej, które wynosi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>1 cm</w:t>
        </w:r>
      </w:smartTag>
      <w:r w:rsidRPr="00376408">
        <w:rPr>
          <w:rFonts w:ascii="Arial" w:hAnsi="Arial" w:cs="Aria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</w:rPr>
          <w:t>100 m</w:t>
        </w:r>
      </w:smartTag>
      <w:r w:rsidRPr="00376408">
        <w:rPr>
          <w:rFonts w:ascii="Arial" w:hAnsi="Arial" w:cs="Arial"/>
        </w:rPr>
        <w:t xml:space="preserve"> ustawionego krawężnika,</w:t>
      </w:r>
    </w:p>
    <w:p w:rsidR="003174B2" w:rsidRPr="00376408" w:rsidRDefault="003174B2" w:rsidP="003174B2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 xml:space="preserve">dopuszczalne odchylenie niwelety górnej płaszczyzny krawężnika od niwelety projektowanej, które wynosi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>1 cm</w:t>
        </w:r>
      </w:smartTag>
      <w:r w:rsidRPr="00376408">
        <w:rPr>
          <w:rFonts w:ascii="Arial" w:hAnsi="Arial" w:cs="Aria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</w:rPr>
          <w:t>100 m</w:t>
        </w:r>
      </w:smartTag>
      <w:r w:rsidRPr="00376408">
        <w:rPr>
          <w:rFonts w:ascii="Arial" w:hAnsi="Arial" w:cs="Arial"/>
        </w:rPr>
        <w:t xml:space="preserve"> ustawionego krawężnika,</w:t>
      </w:r>
    </w:p>
    <w:p w:rsidR="003174B2" w:rsidRPr="00376408" w:rsidRDefault="003174B2" w:rsidP="003174B2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c)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</w:rPr>
          <w:t>100 m</w:t>
        </w:r>
      </w:smartTag>
      <w:r w:rsidRPr="00376408">
        <w:rPr>
          <w:rFonts w:ascii="Arial" w:hAnsi="Arial" w:cs="Arial"/>
        </w:rPr>
        <w:t xml:space="preserve">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>1 cm</w:t>
        </w:r>
      </w:smartTag>
      <w:r w:rsidRPr="00376408">
        <w:rPr>
          <w:rFonts w:ascii="Arial" w:hAnsi="Arial" w:cs="Arial"/>
        </w:rPr>
        <w:t>,</w:t>
      </w:r>
    </w:p>
    <w:p w:rsidR="003174B2" w:rsidRPr="00376408" w:rsidRDefault="003174B2" w:rsidP="003174B2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 w:rsidRPr="00376408">
          <w:rPr>
            <w:rFonts w:ascii="Arial" w:hAnsi="Arial" w:cs="Arial"/>
          </w:rPr>
          <w:t>10 metrów</w:t>
        </w:r>
      </w:smartTag>
      <w:r w:rsidRPr="00376408">
        <w:rPr>
          <w:rFonts w:ascii="Arial" w:hAnsi="Arial" w:cs="Arial"/>
        </w:rPr>
        <w:t>. Spoiny muszą być wypełnione całkowicie na pełną głębokość.</w:t>
      </w:r>
    </w:p>
    <w:p w:rsidR="003174B2" w:rsidRPr="00376408" w:rsidRDefault="003174B2" w:rsidP="003174B2">
      <w:pPr>
        <w:pStyle w:val="Nagwek1"/>
        <w:ind w:left="110"/>
        <w:rPr>
          <w:rFonts w:ascii="Arial" w:hAnsi="Arial" w:cs="Arial"/>
          <w:color w:val="000080"/>
        </w:rPr>
      </w:pPr>
      <w:bookmarkStart w:id="11" w:name="_Toc428169263"/>
      <w:bookmarkStart w:id="12" w:name="_Toc428323653"/>
      <w:bookmarkStart w:id="13" w:name="_Toc428759427"/>
      <w:r w:rsidRPr="00376408">
        <w:rPr>
          <w:rFonts w:ascii="Arial" w:hAnsi="Arial" w:cs="Arial"/>
          <w:color w:val="000080"/>
        </w:rPr>
        <w:t>7. OBMIAR ROBÓT</w:t>
      </w:r>
      <w:bookmarkEnd w:id="11"/>
      <w:bookmarkEnd w:id="12"/>
      <w:bookmarkEnd w:id="13"/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Jednostką obmiarową jest m (metr) ustawionego krawężnika betonowego.</w:t>
      </w:r>
    </w:p>
    <w:p w:rsidR="003174B2" w:rsidRPr="00376408" w:rsidRDefault="003174B2" w:rsidP="003174B2">
      <w:pPr>
        <w:pStyle w:val="Nagwek1"/>
        <w:ind w:left="110"/>
        <w:rPr>
          <w:rFonts w:ascii="Arial" w:hAnsi="Arial" w:cs="Arial"/>
          <w:color w:val="000080"/>
        </w:rPr>
      </w:pPr>
      <w:bookmarkStart w:id="14" w:name="_Toc428169264"/>
      <w:bookmarkStart w:id="15" w:name="_Toc428323654"/>
      <w:bookmarkStart w:id="16" w:name="_Toc428759428"/>
      <w:r w:rsidRPr="00376408">
        <w:rPr>
          <w:rFonts w:ascii="Arial" w:hAnsi="Arial" w:cs="Arial"/>
          <w:color w:val="000080"/>
        </w:rPr>
        <w:t>8. ODBIÓR ROBÓT</w:t>
      </w:r>
      <w:bookmarkEnd w:id="14"/>
      <w:bookmarkEnd w:id="15"/>
      <w:bookmarkEnd w:id="16"/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8.1. Ogólne zasady odbioru robót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 dały wyniki pozytywne.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8.2. Odbiór robót zanikających i ulegających zakryciu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Odbiorowi robót zanikających i ulegających zakryciu podlegają: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koryta pod ławę,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ławy,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podsypki.</w:t>
      </w:r>
    </w:p>
    <w:p w:rsidR="003174B2" w:rsidRPr="00376408" w:rsidRDefault="003174B2" w:rsidP="003174B2">
      <w:pPr>
        <w:pStyle w:val="Nagwek1"/>
        <w:ind w:left="110"/>
        <w:rPr>
          <w:rFonts w:ascii="Arial" w:hAnsi="Arial" w:cs="Arial"/>
          <w:color w:val="000080"/>
        </w:rPr>
      </w:pPr>
      <w:bookmarkStart w:id="17" w:name="_Toc428169265"/>
      <w:bookmarkStart w:id="18" w:name="_Toc428323655"/>
      <w:bookmarkStart w:id="19" w:name="_Toc428759429"/>
      <w:r w:rsidRPr="00376408">
        <w:rPr>
          <w:rFonts w:ascii="Arial" w:hAnsi="Arial" w:cs="Arial"/>
          <w:color w:val="000080"/>
        </w:rPr>
        <w:t>9. PODSTAWA PŁATNOŚCI</w:t>
      </w:r>
      <w:bookmarkEnd w:id="17"/>
      <w:bookmarkEnd w:id="18"/>
      <w:bookmarkEnd w:id="19"/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9.2. Cena jednostki obmiarowej</w:t>
      </w:r>
    </w:p>
    <w:p w:rsidR="003174B2" w:rsidRPr="00376408" w:rsidRDefault="003174B2" w:rsidP="003174B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376408">
          <w:rPr>
            <w:rFonts w:ascii="Arial" w:hAnsi="Arial" w:cs="Arial"/>
          </w:rPr>
          <w:t>1 m</w:t>
        </w:r>
      </w:smartTag>
      <w:r w:rsidRPr="00376408">
        <w:rPr>
          <w:rFonts w:ascii="Arial" w:hAnsi="Arial" w:cs="Arial"/>
        </w:rPr>
        <w:t xml:space="preserve"> krawężnika betonowego obejmuje: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prace pomiarowe i roboty przygotowawcze,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dostarczenie materiałów na miejsce wbudowania,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koryta pod ławę,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ew. wykonanie szalunku,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ławy,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podsypki,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ustawienie krawężników na podsypce (piaskowej lub cementowo-piaskowej),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wypełnienie spoin krawężników zaprawą,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ew. zalanie spoin masą zalewową,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zasypanie zewnętrznej ściany krawężnika gruntem i ubicie,</w:t>
      </w:r>
    </w:p>
    <w:p w:rsidR="003174B2" w:rsidRPr="00376408" w:rsidRDefault="003174B2" w:rsidP="003174B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przeprowadzenie badań i pomiarów wymaganych w specyfikacji technicznej.</w:t>
      </w:r>
    </w:p>
    <w:p w:rsidR="003174B2" w:rsidRPr="00376408" w:rsidRDefault="003174B2" w:rsidP="003174B2">
      <w:pPr>
        <w:pStyle w:val="Nagwek1"/>
        <w:ind w:left="110"/>
        <w:rPr>
          <w:rFonts w:ascii="Arial" w:hAnsi="Arial" w:cs="Arial"/>
          <w:color w:val="000080"/>
        </w:rPr>
      </w:pPr>
      <w:bookmarkStart w:id="20" w:name="_Toc428759430"/>
      <w:r w:rsidRPr="00376408">
        <w:rPr>
          <w:rFonts w:ascii="Arial" w:hAnsi="Arial" w:cs="Arial"/>
          <w:color w:val="000080"/>
        </w:rPr>
        <w:t>10. przepisy związane</w:t>
      </w:r>
      <w:bookmarkEnd w:id="20"/>
    </w:p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637"/>
        <w:gridCol w:w="1701"/>
        <w:gridCol w:w="6159"/>
      </w:tblGrid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1.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PN-B-06050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Roboty ziemne budowlane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2.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PN-B-06250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Beton zwykły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3.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PN-B-06251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Roboty betonowe i żelbetowe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4.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PN-B-06711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Kruszywo mineralne. Piasek do betonów i zapraw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5.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PN-B-06712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mineralne do betonu zwykłego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6.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PN-B-10021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Metody pomiaru cech geometrycznych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7.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PN-B-11111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mineralne. Kruszywa naturalne do nawierzchni drogowych. Żwir i mieszanka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8.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PN-B-11112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mineralne. Kruszywo łamane do nawierzchni drogowych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9.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PN-B-11113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mineralne. Kruszywa naturalne do nawierzchni drogowych. Piasek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PN-B-19701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Cement. Cement powszechnego użytku. Skład, wymagania i ocena zgodności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PN-B32250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Materiały budowlane. Woda do betonów i zapraw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12.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BN-88/6731-08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Cement. Transport i przechowywanie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13.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BN-74/6771-04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Drogi samochodowe. Masa zalewowa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14.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BN-80/6775-03/01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Elementy nawierzchni dróg, ulic, parkingów i torowisk tramwajowych. Wspólne wymagania i badania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15.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BN-80/6775-03/04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Elementy nawierzchni dróg, ulic, parkingów i torowisk tramwajowych. Krawężniki i obrzeża chodnikowe</w:t>
            </w:r>
          </w:p>
        </w:tc>
      </w:tr>
      <w:tr w:rsidR="003174B2" w:rsidRPr="00DC095D" w:rsidTr="00B8596D">
        <w:tc>
          <w:tcPr>
            <w:tcW w:w="637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16.</w:t>
            </w:r>
          </w:p>
        </w:tc>
        <w:tc>
          <w:tcPr>
            <w:tcW w:w="1701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BN-64/8845-02</w:t>
            </w:r>
          </w:p>
        </w:tc>
        <w:tc>
          <w:tcPr>
            <w:tcW w:w="6159" w:type="dxa"/>
          </w:tcPr>
          <w:p w:rsidR="003174B2" w:rsidRPr="00DC095D" w:rsidRDefault="003174B2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Krawężniki uliczne. Warunki techniczne ustawiania i odbioru.</w:t>
            </w:r>
          </w:p>
        </w:tc>
      </w:tr>
    </w:tbl>
    <w:p w:rsidR="003174B2" w:rsidRPr="00376408" w:rsidRDefault="003174B2" w:rsidP="003174B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10.2. Inne dokumenty</w:t>
      </w:r>
    </w:p>
    <w:p w:rsidR="003174B2" w:rsidRPr="00376408" w:rsidRDefault="003174B2" w:rsidP="003174B2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17.</w:t>
      </w:r>
      <w:r w:rsidRPr="00376408">
        <w:rPr>
          <w:rFonts w:ascii="Arial" w:hAnsi="Arial" w:cs="Arial"/>
          <w:sz w:val="14"/>
          <w:szCs w:val="14"/>
        </w:rPr>
        <w:t xml:space="preserve">  </w:t>
      </w:r>
      <w:r w:rsidRPr="00376408">
        <w:rPr>
          <w:rFonts w:ascii="Arial" w:hAnsi="Arial" w:cs="Arial"/>
        </w:rPr>
        <w:t xml:space="preserve">Katalog powtarzalnych elementów drogowych (KPED), </w:t>
      </w:r>
      <w:proofErr w:type="spellStart"/>
      <w:r w:rsidRPr="00376408">
        <w:rPr>
          <w:rFonts w:ascii="Arial" w:hAnsi="Arial" w:cs="Arial"/>
        </w:rPr>
        <w:t>Transprojekt</w:t>
      </w:r>
      <w:proofErr w:type="spellEnd"/>
      <w:r w:rsidRPr="00376408">
        <w:rPr>
          <w:rFonts w:ascii="Arial" w:hAnsi="Arial" w:cs="Arial"/>
        </w:rPr>
        <w:t xml:space="preserve"> - Warszawa, 1979 i 1982 r.</w:t>
      </w:r>
    </w:p>
    <w:p w:rsidR="00F10BE3" w:rsidRPr="003174B2" w:rsidRDefault="00F10BE3" w:rsidP="003174B2"/>
    <w:sectPr w:rsidR="00F10BE3" w:rsidRPr="003174B2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03655879"/>
    <w:multiLevelType w:val="singleLevel"/>
    <w:tmpl w:val="CDA82C5C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2">
    <w:nsid w:val="16184237"/>
    <w:multiLevelType w:val="singleLevel"/>
    <w:tmpl w:val="D22A3C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3CCB7625"/>
    <w:multiLevelType w:val="singleLevel"/>
    <w:tmpl w:val="7C402EC0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4">
    <w:nsid w:val="5B70242F"/>
    <w:multiLevelType w:val="singleLevel"/>
    <w:tmpl w:val="D22A3C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4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17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174B2"/>
    <w:rsid w:val="003174B2"/>
    <w:rsid w:val="007D650C"/>
    <w:rsid w:val="00C22849"/>
    <w:rsid w:val="00C35475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3174B2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3174B2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74B2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174B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174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Elementy_ulic\d080101_02.htm" TargetMode="External"/><Relationship Id="rId13" Type="http://schemas.openxmlformats.org/officeDocument/2006/relationships/hyperlink" Target="file:///E:\OST\DROGOWE%20ROBOTY%20INWESTYCYJNE%20%202.12\ost\Elementy_ulic\d080101_02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Elementy_ulic\d080101_02.htm" TargetMode="External"/><Relationship Id="rId12" Type="http://schemas.openxmlformats.org/officeDocument/2006/relationships/hyperlink" Target="file:///E:\OST\DROGOWE%20ROBOTY%20INWESTYCYJNE%20%202.12\ost\Elementy_ulic\d080101_02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Elementy_ulic\d080101_02.htm" TargetMode="External"/><Relationship Id="rId11" Type="http://schemas.openxmlformats.org/officeDocument/2006/relationships/hyperlink" Target="file:///E:\OST\DROGOWE%20ROBOTY%20INWESTYCYJNE%20%202.12\ost\Elementy_ulic\d080101_02.htm" TargetMode="External"/><Relationship Id="rId5" Type="http://schemas.openxmlformats.org/officeDocument/2006/relationships/hyperlink" Target="file:///E:\OST\DROGOWE%20ROBOTY%20INWESTYCYJNE%20%202.12\ost\Elementy_ulic\d080101_02.htm" TargetMode="External"/><Relationship Id="rId15" Type="http://schemas.openxmlformats.org/officeDocument/2006/relationships/image" Target="media/image2.png"/><Relationship Id="rId10" Type="http://schemas.openxmlformats.org/officeDocument/2006/relationships/hyperlink" Target="file:///E:\OST\DROGOWE%20ROBOTY%20INWESTYCYJNE%20%202.12\ost\Elementy_ulic\d080101_0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Elementy_ulic\d080101_02.htm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2780</Words>
  <Characters>16680</Characters>
  <Application>Microsoft Office Word</Application>
  <DocSecurity>0</DocSecurity>
  <Lines>139</Lines>
  <Paragraphs>38</Paragraphs>
  <ScaleCrop>false</ScaleCrop>
  <Company>Praca</Company>
  <LinksUpToDate>false</LinksUpToDate>
  <CharactersWithSpaces>19422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2016-03-18T11:29:00Z</dcterms:created>
  <dcterms:modified xsi:type="dcterms:W3CDTF">2016-03-18T14:17:00Z</dcterms:modified>
</cp:coreProperties>
</file>