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52" w:rsidRPr="00376408" w:rsidRDefault="00A17252" w:rsidP="00A17252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 </w:t>
      </w:r>
    </w:p>
    <w:p w:rsidR="00A17252" w:rsidRPr="00376408" w:rsidRDefault="00A17252" w:rsidP="00A17252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D-04.04.01</w:t>
      </w:r>
    </w:p>
    <w:p w:rsidR="00A17252" w:rsidRPr="00376408" w:rsidRDefault="00A17252" w:rsidP="00A17252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A17252" w:rsidRPr="00376408" w:rsidRDefault="00A17252" w:rsidP="00A17252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PODBUDOWA  Z  KRUSZYWA  ŁAMANEGO</w:t>
      </w:r>
    </w:p>
    <w:p w:rsidR="00A17252" w:rsidRPr="00376408" w:rsidRDefault="00A17252" w:rsidP="00A17252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STABILIZOWANEGO  MECHANICZNIE </w:t>
      </w:r>
    </w:p>
    <w:p w:rsidR="00A17252" w:rsidRPr="00376408" w:rsidRDefault="00A17252" w:rsidP="00A17252">
      <w:pPr>
        <w:pStyle w:val="Standardowytekst"/>
        <w:pBdr>
          <w:bottom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A17252" w:rsidRPr="00376408" w:rsidRDefault="00A17252" w:rsidP="00A17252">
      <w:pPr>
        <w:pStyle w:val="Standardowytekst"/>
        <w:ind w:left="110"/>
        <w:jc w:val="center"/>
        <w:rPr>
          <w:rFonts w:ascii="Arial" w:hAnsi="Arial" w:cs="Arial"/>
          <w:b/>
          <w:bCs/>
          <w:sz w:val="24"/>
          <w:szCs w:val="24"/>
        </w:rPr>
      </w:pPr>
      <w:r w:rsidRPr="00376408">
        <w:rPr>
          <w:rFonts w:ascii="Arial" w:hAnsi="Arial" w:cs="Arial"/>
          <w:b/>
          <w:bCs/>
          <w:sz w:val="24"/>
          <w:szCs w:val="24"/>
        </w:rPr>
        <w:t> </w:t>
      </w:r>
    </w:p>
    <w:p w:rsidR="00A17252" w:rsidRPr="00376408" w:rsidRDefault="00A17252" w:rsidP="00A17252">
      <w:pPr>
        <w:pStyle w:val="Standardowytekst"/>
        <w:spacing w:after="120"/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A17252" w:rsidRPr="00376408" w:rsidRDefault="001C282A" w:rsidP="00A17252">
      <w:pPr>
        <w:ind w:left="110"/>
        <w:rPr>
          <w:rFonts w:ascii="Arial" w:hAnsi="Arial" w:cs="Arial"/>
          <w:b/>
          <w:bCs/>
          <w:caps/>
          <w:color w:val="993366"/>
        </w:rPr>
      </w:pPr>
      <w:r>
        <w:fldChar w:fldCharType="begin"/>
      </w:r>
      <w:r>
        <w:instrText>HYPERLINK "file:///E:\\OST\\DROGOWE%20ROBOTY%20INWESTYCYJNE%20%202.12\\ost\\Podbudowy\\d040400_040403.htm" \l "_1._WSTĘP_2"</w:instrText>
      </w:r>
      <w:r>
        <w:fldChar w:fldCharType="separate"/>
      </w:r>
      <w:r w:rsidR="00A17252" w:rsidRPr="00376408">
        <w:rPr>
          <w:rStyle w:val="Hipercze"/>
          <w:rFonts w:ascii="Arial" w:hAnsi="Arial" w:cs="Arial"/>
          <w:b/>
          <w:bCs/>
          <w:caps/>
          <w:color w:val="993366"/>
        </w:rPr>
        <w:t>1. WSTĘP</w:t>
      </w:r>
      <w:r>
        <w:fldChar w:fldCharType="end"/>
      </w:r>
    </w:p>
    <w:p w:rsidR="00A17252" w:rsidRPr="00376408" w:rsidRDefault="001C282A" w:rsidP="00A17252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5" w:anchor="_2._materiały_2" w:history="1">
        <w:r w:rsidR="00A17252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2. materiały</w:t>
        </w:r>
      </w:hyperlink>
    </w:p>
    <w:p w:rsidR="00A17252" w:rsidRPr="00376408" w:rsidRDefault="001C282A" w:rsidP="00A17252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6" w:anchor="_3._sprzęt_1" w:history="1">
        <w:r w:rsidR="00A17252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3. sprzęt</w:t>
        </w:r>
      </w:hyperlink>
    </w:p>
    <w:p w:rsidR="00A17252" w:rsidRPr="00376408" w:rsidRDefault="001C282A" w:rsidP="00A17252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7" w:anchor="_4._transport_2" w:history="1">
        <w:r w:rsidR="00A17252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4. transport</w:t>
        </w:r>
      </w:hyperlink>
    </w:p>
    <w:p w:rsidR="00A17252" w:rsidRPr="00376408" w:rsidRDefault="001C282A" w:rsidP="00A17252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8" w:anchor="_5._wykonanie_robót_2" w:history="1">
        <w:r w:rsidR="00A17252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5. wykonanie robót</w:t>
        </w:r>
      </w:hyperlink>
    </w:p>
    <w:p w:rsidR="00A17252" w:rsidRPr="00376408" w:rsidRDefault="001C282A" w:rsidP="00A17252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9" w:anchor="_6._kontrola_jakości_1" w:history="1">
        <w:r w:rsidR="00A17252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6. kontrola jakości robót</w:t>
        </w:r>
      </w:hyperlink>
    </w:p>
    <w:p w:rsidR="00A17252" w:rsidRPr="00376408" w:rsidRDefault="001C282A" w:rsidP="00A17252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10" w:anchor="_7._obmiar_robót_2" w:history="1">
        <w:r w:rsidR="00A17252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7. OBMIAR ROBÓT</w:t>
        </w:r>
      </w:hyperlink>
    </w:p>
    <w:p w:rsidR="00A17252" w:rsidRPr="00376408" w:rsidRDefault="001C282A" w:rsidP="00A17252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11" w:anchor="_8._odbiór_robót_2" w:history="1">
        <w:r w:rsidR="00A17252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8. ODBIÓR ROBÓT</w:t>
        </w:r>
      </w:hyperlink>
    </w:p>
    <w:p w:rsidR="00A17252" w:rsidRPr="00376408" w:rsidRDefault="001C282A" w:rsidP="00A17252">
      <w:pPr>
        <w:ind w:left="110"/>
        <w:rPr>
          <w:rFonts w:ascii="Arial" w:hAnsi="Arial" w:cs="Arial"/>
          <w:b/>
          <w:bCs/>
          <w:caps/>
          <w:color w:val="993366"/>
        </w:rPr>
      </w:pPr>
      <w:hyperlink r:id="rId12" w:anchor="_9._podstawa_płatności_2" w:history="1">
        <w:r w:rsidR="00A17252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9. PODSTAWA PŁATNOŚCI</w:t>
        </w:r>
      </w:hyperlink>
    </w:p>
    <w:p w:rsidR="00A17252" w:rsidRPr="00376408" w:rsidRDefault="001C282A" w:rsidP="00A17252">
      <w:pPr>
        <w:ind w:left="110"/>
        <w:rPr>
          <w:rFonts w:ascii="Arial" w:hAnsi="Arial" w:cs="Arial"/>
          <w:color w:val="993366"/>
        </w:rPr>
      </w:pPr>
      <w:hyperlink r:id="rId13" w:anchor="_10._przepisy_związane_2" w:history="1">
        <w:r w:rsidR="00A17252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10. przepisy związane</w:t>
        </w:r>
      </w:hyperlink>
    </w:p>
    <w:p w:rsidR="00A17252" w:rsidRPr="00376408" w:rsidRDefault="00A17252" w:rsidP="00A17252">
      <w:pPr>
        <w:pBdr>
          <w:bottom w:val="single" w:sz="4" w:space="1" w:color="auto"/>
        </w:pBd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A17252" w:rsidRPr="00376408" w:rsidRDefault="00A17252" w:rsidP="00A17252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1. WSTĘP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 Przedmiot OST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Przedmiotem niniejszej ogólnej specyfikacji technicznej (OST) są wymagania ogólne dotyczące wykonania i odbioru robót związanych z wykonywaniem podbudowy  z kruszywa łamanego stabilizowanego mechanicznie.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Zaleca się wykorzystanie OST przy zlecaniu robót na drogach miejskich i gminnych.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1.3. Zakres robót objętych OST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Ustalenia zawarte w niniejszej specyfikacji dotyczą zasad prowadzenia robót związanych z wykonywaniem podbudowy z kruszywa łamanego stabilizowanego mechanicznie.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Ustalenia zawarte są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1.3.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1.4. Określenia podstawowe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1.4.1. </w:t>
      </w:r>
      <w:r w:rsidRPr="00376408">
        <w:rPr>
          <w:rFonts w:ascii="Arial" w:hAnsi="Arial" w:cs="Arial"/>
        </w:rPr>
        <w:t>Podbudowa z kruszywa łamanego stabilizowanego mechanicznie - jedna lub więcej warstw zagęszczonej mieszanki, która stanowi warstwę nośną nawierzchni drogowej.</w:t>
      </w:r>
    </w:p>
    <w:p w:rsidR="00A17252" w:rsidRPr="00376408" w:rsidRDefault="00A17252" w:rsidP="00A17252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1.4.2. </w:t>
      </w:r>
      <w:r w:rsidRPr="00376408">
        <w:rPr>
          <w:rFonts w:ascii="Arial" w:hAnsi="Arial" w:cs="Arial"/>
        </w:rPr>
        <w:t>Pozostałe</w:t>
      </w:r>
      <w:r w:rsidRPr="00376408">
        <w:rPr>
          <w:rFonts w:ascii="Arial" w:hAnsi="Arial" w:cs="Arial"/>
          <w:b/>
          <w:bCs/>
        </w:rPr>
        <w:t xml:space="preserve"> </w:t>
      </w:r>
      <w:r w:rsidRPr="00376408">
        <w:rPr>
          <w:rFonts w:ascii="Arial" w:hAnsi="Arial" w:cs="Arial"/>
        </w:rPr>
        <w:t xml:space="preserve">określenia podstawowe są zgodne z obowiązującymi, odpowiednimi polskimi normami oraz z definicjami podanymi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1.4. 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1.5. Ogólne wymagania dotyczące robót</w:t>
      </w:r>
    </w:p>
    <w:p w:rsidR="00A17252" w:rsidRPr="00376408" w:rsidRDefault="00A17252" w:rsidP="00A17252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robót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1.5.</w:t>
      </w:r>
    </w:p>
    <w:p w:rsidR="00A17252" w:rsidRPr="00376408" w:rsidRDefault="00A17252" w:rsidP="00A17252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2. materiały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materiałów, ich pozyskiwania i składowania,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2.2. Rodzaje materiałów</w:t>
      </w:r>
    </w:p>
    <w:p w:rsidR="00A17252" w:rsidRPr="00376408" w:rsidRDefault="00A17252" w:rsidP="00A17252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Materiałem do wykonania podbudowy z kruszyw łamanych stabilizowanych mechanicznie powinno być kruszywo łamane, uzyskane w wyniku </w:t>
      </w:r>
      <w:proofErr w:type="spellStart"/>
      <w:r w:rsidRPr="00376408">
        <w:rPr>
          <w:rFonts w:ascii="Arial" w:hAnsi="Arial" w:cs="Arial"/>
        </w:rPr>
        <w:t>przekruszenia</w:t>
      </w:r>
      <w:proofErr w:type="spellEnd"/>
      <w:r w:rsidRPr="00376408">
        <w:rPr>
          <w:rFonts w:ascii="Arial" w:hAnsi="Arial" w:cs="Arial"/>
        </w:rPr>
        <w:t xml:space="preserve"> surowca skalnego lub kamieni narzutowych i otoczaków albo </w:t>
      </w:r>
      <w:proofErr w:type="spellStart"/>
      <w:r w:rsidRPr="00376408">
        <w:rPr>
          <w:rFonts w:ascii="Arial" w:hAnsi="Arial" w:cs="Arial"/>
        </w:rPr>
        <w:t>ziarn</w:t>
      </w:r>
      <w:proofErr w:type="spellEnd"/>
      <w:r w:rsidRPr="00376408">
        <w:rPr>
          <w:rFonts w:ascii="Arial" w:hAnsi="Arial" w:cs="Arial"/>
        </w:rPr>
        <w:t xml:space="preserve"> żwiru większych od </w:t>
      </w:r>
      <w:smartTag w:uri="urn:schemas-microsoft-com:office:smarttags" w:element="metricconverter">
        <w:smartTagPr>
          <w:attr w:name="ProductID" w:val="8 mm"/>
        </w:smartTagPr>
        <w:r w:rsidRPr="00376408">
          <w:rPr>
            <w:rFonts w:ascii="Arial" w:hAnsi="Arial" w:cs="Arial"/>
          </w:rPr>
          <w:t xml:space="preserve">8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 xml:space="preserve">.  </w:t>
      </w:r>
    </w:p>
    <w:p w:rsidR="00A17252" w:rsidRPr="00376408" w:rsidRDefault="00A17252" w:rsidP="00A17252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Kruszywo powinno być jednorodne bez zanieczyszczeń obcych i bez domieszek gliny.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2.3. Wymagania dla materiałów</w:t>
      </w:r>
    </w:p>
    <w:p w:rsidR="00A17252" w:rsidRPr="00376408" w:rsidRDefault="00A17252" w:rsidP="00A17252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2.3.1. </w:t>
      </w:r>
      <w:r w:rsidRPr="00376408">
        <w:rPr>
          <w:rFonts w:ascii="Arial" w:hAnsi="Arial" w:cs="Arial"/>
        </w:rPr>
        <w:t>Uziarnienie kruszywa</w:t>
      </w:r>
    </w:p>
    <w:p w:rsidR="00A17252" w:rsidRPr="00376408" w:rsidRDefault="00A17252" w:rsidP="00A17252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Uziarnienie kruszywa powinno być zgodne z wymaganiami podanymi w OST 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2.3.1.</w:t>
      </w:r>
    </w:p>
    <w:p w:rsidR="00A17252" w:rsidRPr="00376408" w:rsidRDefault="00A17252" w:rsidP="00A17252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2.3.2. </w:t>
      </w:r>
      <w:r w:rsidRPr="00376408">
        <w:rPr>
          <w:rFonts w:ascii="Arial" w:hAnsi="Arial" w:cs="Arial"/>
        </w:rPr>
        <w:t>Właściwości kruszywa</w:t>
      </w:r>
    </w:p>
    <w:p w:rsidR="00A17252" w:rsidRPr="00376408" w:rsidRDefault="00A17252" w:rsidP="00A17252">
      <w:pPr>
        <w:pStyle w:val="teksto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Kruszywo powinno spełniać wymagania określone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2.3.2.</w:t>
      </w:r>
    </w:p>
    <w:p w:rsidR="00A17252" w:rsidRPr="00376408" w:rsidRDefault="00A17252" w:rsidP="00A17252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3. sprzęt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Wymagania dotyczące sprzętu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</w:t>
      </w:r>
    </w:p>
    <w:p w:rsidR="00A17252" w:rsidRPr="00376408" w:rsidRDefault="00A17252" w:rsidP="00A17252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4. transport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Wymagania dotyczące transportu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4.</w:t>
      </w:r>
    </w:p>
    <w:p w:rsidR="00A17252" w:rsidRPr="00376408" w:rsidRDefault="00A17252" w:rsidP="00A17252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5. wykonanie robót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wykonania robót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5.2. Przygotowanie podłoża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Przygotowanie podłoża powinno odpowiadać wymaganiom określonym w OST 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5.2.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5.3. Wytwarzanie mieszanki kruszywa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Mieszankę kruszywa należy wytwarzać zgodnie z ustaleniami podanymi w OST 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5.3.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Jeśli dokumentacja projektowa przewiduje ulepszanie kruszyw cementem, wapnem lub popiołami przy WP od 20 do 30% lub powyżej 70%, szczegółowe warunki i wymagania dla takiej podbudowy określi SST, zgodnie z PN-S-06102 [21].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5.4. Wbudowywanie i zagęszczanie mieszanki kruszywa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Ustalenia dotyczące rozkładania i zagęszczania mieszanki podano w OST 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5.4.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5.5. Odcinek próbny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 ile przewidziano to w SST, Wykonawca powinien wykonać odcinki próbne, zgodnie z zasadami określonymi w OST 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5.5.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5.6. Utrzymanie podbudowy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Utrzymanie podbudowy powinno odpowiadać wymaganiom określonym w OST 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5.6.</w:t>
      </w:r>
    </w:p>
    <w:p w:rsidR="00A17252" w:rsidRPr="00376408" w:rsidRDefault="00A17252" w:rsidP="00A17252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6. kontrola jakości robót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Ogólne zasady kontroli jakości robót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kontroli jakości robót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6.2. Badania przed przystąpieniem do robót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Przed przystąpieniem do robót Wykonawca powinien wykonać badania kruszyw, zgodnie z ustaleniami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6.2.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6.3. Badania w czasie robót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Częstotliwość oraz zakres badań i pomiarów kontrolnych w czasie robót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6.3.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6.4. Wymagania dotyczące cech geometrycznych podbudowy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Częstotliwość oraz zakres pomiarów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6.4.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6.5. Zasady postępowania z wadliwie wykonanymi odcinkami podbudowy</w:t>
      </w:r>
    </w:p>
    <w:p w:rsidR="00A17252" w:rsidRPr="00376408" w:rsidRDefault="00A17252" w:rsidP="00A17252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Zasady postępowania z wadliwie wykonanymi odcinkami podbudowy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6.5.</w:t>
      </w:r>
    </w:p>
    <w:p w:rsidR="00A17252" w:rsidRPr="00376408" w:rsidRDefault="00A17252" w:rsidP="00A17252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7. obmiar robót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7.1. Ogólne zasady obmiaru robót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obmiaru robót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7.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7.2. Jednostka obmiarowa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Jednostką obmiarową jest m</w:t>
      </w:r>
      <w:r w:rsidRPr="00376408">
        <w:rPr>
          <w:rFonts w:ascii="Arial" w:hAnsi="Arial" w:cs="Arial"/>
          <w:vertAlign w:val="superscript"/>
        </w:rPr>
        <w:t>2</w:t>
      </w:r>
      <w:r w:rsidRPr="00376408">
        <w:rPr>
          <w:rFonts w:ascii="Arial" w:hAnsi="Arial" w:cs="Arial"/>
        </w:rPr>
        <w:t xml:space="preserve"> (metr kwadratowy) wykonanej i odebranej podbudowy z kruszywa łamanego stabilizowanego mechanicznie.</w:t>
      </w:r>
    </w:p>
    <w:p w:rsidR="00A17252" w:rsidRPr="00376408" w:rsidRDefault="00A17252" w:rsidP="00A17252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8. odbiór robót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odbioru robót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8.</w:t>
      </w:r>
    </w:p>
    <w:p w:rsidR="00A17252" w:rsidRPr="00376408" w:rsidRDefault="00A17252" w:rsidP="00A17252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9. podstawa płatności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9.1. Ogólne ustalenia dotyczące podstawy płatności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ustalenia dotyczące podstawy płatności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</w:t>
      </w:r>
    </w:p>
    <w:p w:rsidR="00A17252" w:rsidRPr="00376408" w:rsidRDefault="00A17252" w:rsidP="00A17252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9.2. Cena jednostki obmiarowej</w:t>
      </w:r>
    </w:p>
    <w:p w:rsidR="00A17252" w:rsidRPr="00376408" w:rsidRDefault="00A17252" w:rsidP="00A17252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</w:rPr>
          <w:t>1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 xml:space="preserve"> podbudowy obejmuje:</w:t>
      </w:r>
    </w:p>
    <w:p w:rsidR="00A17252" w:rsidRPr="00376408" w:rsidRDefault="00A17252" w:rsidP="00A1725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prace pomiarowe i roboty przygotowawcze,</w:t>
      </w:r>
    </w:p>
    <w:p w:rsidR="00A17252" w:rsidRPr="00376408" w:rsidRDefault="00A17252" w:rsidP="00A1725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oznakowanie robót,</w:t>
      </w:r>
    </w:p>
    <w:p w:rsidR="00A17252" w:rsidRPr="00376408" w:rsidRDefault="00A17252" w:rsidP="00A1725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sprawdzenie i ewentualną naprawę podłoża,</w:t>
      </w:r>
    </w:p>
    <w:p w:rsidR="00A17252" w:rsidRPr="00376408" w:rsidRDefault="00A17252" w:rsidP="00A1725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przygotowanie mieszanki z kruszywa, zgodnie z receptą,</w:t>
      </w:r>
    </w:p>
    <w:p w:rsidR="00A17252" w:rsidRPr="00376408" w:rsidRDefault="00A17252" w:rsidP="00A1725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dostarczenie mieszanki na miejsce wbudowania,</w:t>
      </w:r>
    </w:p>
    <w:p w:rsidR="00A17252" w:rsidRPr="00376408" w:rsidRDefault="00A17252" w:rsidP="00A1725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rozłożenie mieszanki,</w:t>
      </w:r>
    </w:p>
    <w:p w:rsidR="00A17252" w:rsidRPr="00376408" w:rsidRDefault="00A17252" w:rsidP="00A1725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zagęszczenie rozłożonej mieszanki,</w:t>
      </w:r>
    </w:p>
    <w:p w:rsidR="00A17252" w:rsidRPr="00376408" w:rsidRDefault="00A17252" w:rsidP="00A1725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przeprowadzenie pomiarów i badań laboratoryjnych określonych w specyfikacji technicznej,</w:t>
      </w:r>
    </w:p>
    <w:p w:rsidR="00A17252" w:rsidRPr="00376408" w:rsidRDefault="00A17252" w:rsidP="00A1725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utrzymanie podbudowy w czasie robót.</w:t>
      </w:r>
    </w:p>
    <w:p w:rsidR="00A17252" w:rsidRPr="00376408" w:rsidRDefault="00A17252" w:rsidP="00A17252">
      <w:pPr>
        <w:pStyle w:val="Nagwek1"/>
        <w:ind w:left="110"/>
        <w:rPr>
          <w:rFonts w:ascii="Arial" w:hAnsi="Arial" w:cs="Arial"/>
          <w:color w:val="993366"/>
        </w:rPr>
      </w:pPr>
      <w:r w:rsidRPr="00376408">
        <w:rPr>
          <w:rFonts w:ascii="Arial" w:hAnsi="Arial" w:cs="Arial"/>
          <w:color w:val="993366"/>
        </w:rPr>
        <w:t>10. przepisy związane</w:t>
      </w:r>
    </w:p>
    <w:p w:rsidR="00A17252" w:rsidRPr="00376408" w:rsidRDefault="00A17252" w:rsidP="00A17252">
      <w:pPr>
        <w:ind w:left="110"/>
        <w:rPr>
          <w:rFonts w:ascii="Arial" w:hAnsi="Arial" w:cs="Arial"/>
          <w:b/>
          <w:bCs/>
          <w:sz w:val="19"/>
          <w:szCs w:val="19"/>
        </w:rPr>
      </w:pPr>
      <w:r w:rsidRPr="00376408">
        <w:rPr>
          <w:rFonts w:ascii="Arial" w:hAnsi="Arial" w:cs="Arial"/>
        </w:rPr>
        <w:tab/>
        <w:t xml:space="preserve">Normy i przepisy związane podano w OST D-04.04.00 „Podbudowa z kruszyw. 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10.</w:t>
      </w:r>
    </w:p>
    <w:p w:rsidR="00F10BE3" w:rsidRPr="00A17252" w:rsidRDefault="00F10BE3" w:rsidP="00A17252"/>
    <w:sectPr w:rsidR="00F10BE3" w:rsidRPr="00A17252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7252"/>
    <w:rsid w:val="00172390"/>
    <w:rsid w:val="001C282A"/>
    <w:rsid w:val="00A17252"/>
    <w:rsid w:val="00C35475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A17252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A17252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7252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1725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A17252"/>
    <w:rPr>
      <w:color w:val="0000FF"/>
      <w:u w:val="single"/>
    </w:rPr>
  </w:style>
  <w:style w:type="paragraph" w:customStyle="1" w:styleId="tekstost">
    <w:name w:val="tekst ost"/>
    <w:basedOn w:val="Normalny"/>
    <w:rsid w:val="00A17252"/>
    <w:pPr>
      <w:overflowPunct w:val="0"/>
      <w:adjustRightInd w:val="0"/>
      <w:jc w:val="both"/>
    </w:pPr>
    <w:rPr>
      <w:rFonts w:ascii="Calibri" w:hAnsi="Calibri"/>
      <w:sz w:val="20"/>
      <w:szCs w:val="20"/>
    </w:rPr>
  </w:style>
  <w:style w:type="paragraph" w:customStyle="1" w:styleId="Standardowytekst">
    <w:name w:val="Standardowy.tekst"/>
    <w:link w:val="StandardowytekstZnak"/>
    <w:rsid w:val="00A1725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A17252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Podbudowy\d040400_040403.htm" TargetMode="External"/><Relationship Id="rId13" Type="http://schemas.openxmlformats.org/officeDocument/2006/relationships/hyperlink" Target="file:///E:\OST\DROGOWE%20ROBOTY%20INWESTYCYJNE%20%202.12\ost\Podbudowy\d040400_040403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Podbudowy\d040400_040403.htm" TargetMode="External"/><Relationship Id="rId12" Type="http://schemas.openxmlformats.org/officeDocument/2006/relationships/hyperlink" Target="file:///E:\OST\DROGOWE%20ROBOTY%20INWESTYCYJNE%20%202.12\ost\Podbudowy\d040400_040403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Podbudowy\d040400_040403.htm" TargetMode="External"/><Relationship Id="rId11" Type="http://schemas.openxmlformats.org/officeDocument/2006/relationships/hyperlink" Target="file:///E:\OST\DROGOWE%20ROBOTY%20INWESTYCYJNE%20%202.12\ost\Podbudowy\d040400_040403.htm" TargetMode="External"/><Relationship Id="rId5" Type="http://schemas.openxmlformats.org/officeDocument/2006/relationships/hyperlink" Target="file:///E:\OST\DROGOWE%20ROBOTY%20INWESTYCYJNE%20%202.12\ost\Podbudowy\d040400_040403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E:\OST\DROGOWE%20ROBOTY%20INWESTYCYJNE%20%202.12\ost\Podbudowy\d040400_04040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Podbudowy\d040400_040403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1067</Words>
  <Characters>6407</Characters>
  <Application>Microsoft Office Word</Application>
  <DocSecurity>0</DocSecurity>
  <Lines>53</Lines>
  <Paragraphs>14</Paragraphs>
  <ScaleCrop>false</ScaleCrop>
  <Company>Praca</Company>
  <LinksUpToDate>false</LinksUpToDate>
  <CharactersWithSpaces>7460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3</cp:revision>
  <dcterms:created xsi:type="dcterms:W3CDTF">2016-03-18T09:55:00Z</dcterms:created>
  <dcterms:modified xsi:type="dcterms:W3CDTF">2016-03-18T14:11:00Z</dcterms:modified>
</cp:coreProperties>
</file>